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F5" w:rsidRDefault="00112E45">
      <w:pPr>
        <w:spacing w:after="361" w:line="259" w:lineRule="auto"/>
        <w:ind w:left="4452" w:right="0" w:firstLine="0"/>
        <w:jc w:val="left"/>
      </w:pPr>
      <w:r>
        <w:rPr>
          <w:noProof/>
        </w:rPr>
        <w:drawing>
          <wp:inline distT="0" distB="0" distL="0" distR="0">
            <wp:extent cx="466851" cy="561848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851" cy="5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34" w:rsidRDefault="00112E45" w:rsidP="00310B34">
      <w:pPr>
        <w:spacing w:after="0" w:line="250" w:lineRule="auto"/>
        <w:ind w:left="0" w:right="0" w:firstLine="0"/>
        <w:jc w:val="center"/>
      </w:pPr>
      <w:r>
        <w:t>АДМИНИСТРАЦИЯ ГОРОДА НОРИЛЬСКА</w:t>
      </w:r>
    </w:p>
    <w:p w:rsidR="002124F5" w:rsidRDefault="00112E45" w:rsidP="002C36F5">
      <w:pPr>
        <w:spacing w:after="0" w:line="250" w:lineRule="auto"/>
        <w:ind w:left="0" w:right="0" w:firstLine="0"/>
        <w:jc w:val="center"/>
      </w:pPr>
      <w:r>
        <w:t>КРАСНОЯРСКОГО КРАЯ</w:t>
      </w:r>
    </w:p>
    <w:p w:rsidR="002C36F5" w:rsidRDefault="002C36F5" w:rsidP="002C36F5">
      <w:pPr>
        <w:spacing w:after="0" w:line="259" w:lineRule="auto"/>
        <w:ind w:left="0" w:right="0" w:firstLine="0"/>
        <w:jc w:val="center"/>
        <w:rPr>
          <w:b/>
        </w:rPr>
      </w:pPr>
    </w:p>
    <w:p w:rsidR="002124F5" w:rsidRDefault="00112E45" w:rsidP="002C36F5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ПОСТАНОВЛЕНИЕ</w:t>
      </w:r>
    </w:p>
    <w:p w:rsidR="002C36F5" w:rsidRDefault="002C36F5" w:rsidP="002C36F5">
      <w:pPr>
        <w:spacing w:after="0" w:line="259" w:lineRule="auto"/>
        <w:ind w:left="0" w:right="0" w:firstLine="0"/>
        <w:jc w:val="center"/>
      </w:pPr>
    </w:p>
    <w:p w:rsidR="002124F5" w:rsidRDefault="000F23D0" w:rsidP="002C36F5">
      <w:pPr>
        <w:spacing w:after="0" w:line="259" w:lineRule="auto"/>
        <w:ind w:left="0" w:right="0" w:firstLine="0"/>
        <w:jc w:val="left"/>
      </w:pPr>
      <w:r>
        <w:t>30.08.</w:t>
      </w:r>
      <w:r w:rsidR="00112E45">
        <w:t xml:space="preserve">2024                            </w:t>
      </w:r>
      <w:r>
        <w:tab/>
      </w:r>
      <w:r>
        <w:tab/>
      </w:r>
      <w:r w:rsidR="00112E45">
        <w:t xml:space="preserve">г. Норильск                                     </w:t>
      </w:r>
      <w:r>
        <w:tab/>
      </w:r>
      <w:r w:rsidR="00112E45">
        <w:t xml:space="preserve">№ </w:t>
      </w:r>
      <w:r>
        <w:t>416</w:t>
      </w:r>
    </w:p>
    <w:p w:rsidR="002124F5" w:rsidRDefault="00112E45" w:rsidP="002C36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124F5" w:rsidRDefault="00112E45" w:rsidP="00310B34">
      <w:pPr>
        <w:spacing w:after="288" w:line="240" w:lineRule="auto"/>
        <w:ind w:left="-15" w:right="0" w:firstLine="0"/>
      </w:pPr>
      <w:r>
        <w:t>О внесении изменений в постановление Админис</w:t>
      </w:r>
      <w:r w:rsidR="00D651E1">
        <w:t xml:space="preserve">трации города Норильска </w:t>
      </w:r>
      <w:r>
        <w:t>от 21.02.2020 № 82</w:t>
      </w:r>
    </w:p>
    <w:p w:rsidR="002124F5" w:rsidRDefault="00112E45" w:rsidP="00F04774">
      <w:pPr>
        <w:spacing w:line="240" w:lineRule="auto"/>
        <w:ind w:left="-15" w:right="140" w:firstLine="709"/>
      </w:pPr>
      <w:r>
        <w:t>В целях приведения в соответствие с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2124F5" w:rsidRDefault="00112E45" w:rsidP="00310B34">
      <w:pPr>
        <w:spacing w:after="284" w:line="240" w:lineRule="auto"/>
        <w:ind w:left="-15" w:right="0" w:firstLine="0"/>
      </w:pPr>
      <w:r>
        <w:t>ПОСТАНОВЛЯЮ:</w:t>
      </w:r>
    </w:p>
    <w:p w:rsidR="002124F5" w:rsidRDefault="00310B34" w:rsidP="00F829BD">
      <w:pPr>
        <w:spacing w:line="240" w:lineRule="auto"/>
        <w:ind w:left="0" w:right="0" w:firstLine="539"/>
      </w:pPr>
      <w:r>
        <w:t xml:space="preserve">1. </w:t>
      </w:r>
      <w:r w:rsidR="00112E45">
        <w:t xml:space="preserve">Внести в постановление Администрации города Норильска от 21.02.2020 № 82 «Об утверждении Порядка предоставления 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 (далее – Постановление) следующее изменение: 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1.1. </w:t>
      </w:r>
      <w:r w:rsidR="00112E45">
        <w:t>Преамбулу Постановления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«Руководствуясь ст. 78.1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  <w:r>
        <w:rPr>
          <w:sz w:val="24"/>
        </w:rPr>
        <w:t xml:space="preserve"> </w:t>
      </w:r>
      <w:r>
        <w:t>Постановлением Правительства РФ от 25.10.2023       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город Норильск Красноярского края</w:t>
      </w:r>
      <w:r w:rsidR="00C9558D">
        <w:t>, ПОСТАНОВЛЯЮ:</w:t>
      </w:r>
      <w:r>
        <w:t xml:space="preserve">». </w:t>
      </w:r>
    </w:p>
    <w:p w:rsidR="002124F5" w:rsidRDefault="00310B34" w:rsidP="00310B34">
      <w:pPr>
        <w:spacing w:after="0" w:line="240" w:lineRule="auto"/>
        <w:ind w:left="0" w:right="0" w:firstLine="515"/>
      </w:pPr>
      <w:r>
        <w:t xml:space="preserve">2. </w:t>
      </w:r>
      <w:r w:rsidR="00112E45">
        <w:t>Внести в Порядок предоставления 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доверия», утвержденный Постановлением (далее – Порядок), следующие изменения: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2.1. </w:t>
      </w:r>
      <w:r w:rsidR="00112E45">
        <w:t xml:space="preserve">По всему тексту Порядка слово «Договор» в соответствующих падежах заменить словом «Соглашение» в соответствующих падежах. 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2.2. </w:t>
      </w:r>
      <w:r w:rsidR="00112E45">
        <w:t xml:space="preserve">Пункт 1.2 Порядка изложить в следующей редакции: </w:t>
      </w:r>
    </w:p>
    <w:p w:rsidR="002124F5" w:rsidRDefault="00112E45" w:rsidP="00310B34">
      <w:pPr>
        <w:spacing w:line="240" w:lineRule="auto"/>
        <w:ind w:left="-15" w:right="0"/>
      </w:pPr>
      <w:r>
        <w:t xml:space="preserve">«1.2. Субсидия предоставляется Фонду в целях финансового обеспечения затрат на реализацию проекта «Телефон доверия» в соответствии с муниципальной </w:t>
      </w:r>
      <w:r>
        <w:lastRenderedPageBreak/>
        <w:t>программой «Молодежь муниципального образования город Норильск в XXI веке», утвержденной постановлением Администрации города Норильска (далее – проект «Телефон доверия»</w:t>
      </w:r>
      <w:r w:rsidR="00C53E89">
        <w:t>)</w:t>
      </w:r>
      <w:r>
        <w:t>.».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2.3. </w:t>
      </w:r>
      <w:r w:rsidR="00112E45">
        <w:t>Пункт 1.4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«1.4.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Федерации.».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2.4. </w:t>
      </w:r>
      <w:r w:rsidR="00112E45">
        <w:t xml:space="preserve">В пункте 2.1 Порядка слова «и Фондом» заменить словами «и Фондом (далее – Соглашение)». </w:t>
      </w:r>
    </w:p>
    <w:p w:rsidR="002124F5" w:rsidRDefault="00310B34" w:rsidP="00310B34">
      <w:pPr>
        <w:spacing w:line="240" w:lineRule="auto"/>
        <w:ind w:left="0" w:right="0" w:firstLine="515"/>
      </w:pPr>
      <w:r>
        <w:t xml:space="preserve">2.5. </w:t>
      </w:r>
      <w:r w:rsidR="00112E45">
        <w:t>Пункт 2.2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«2.2. Фонд на первое число месяца, предшествующего месяцу, в котором планируется заключение Соглашения (за исключением сведений, указанных в абзаце седьмом настоящего пункта, предоставляемых на дату выдачи территориальным органом Федеральной налоговой службы, выданную н</w:t>
      </w:r>
      <w:r w:rsidR="00E1228D">
        <w:t>е</w:t>
      </w:r>
      <w:r>
        <w:t xml:space="preserve"> позднее чем за месяц до даты предоставления Фондом справки Уполномоченному органу для заключения Соглашения), должен соответствовать следующим требованиям: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 xml:space="preserve">Фонд не находится в составляемых в рамках реализации полномочий, предусмотренных </w:t>
      </w:r>
      <w:hyperlink r:id="rId8">
        <w:r>
          <w:t>главой</w:t>
        </w:r>
      </w:hyperlink>
      <w:hyperlink r:id="rId9">
        <w:r>
          <w:t xml:space="preserve">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в пункте 1.2 настоящего Порядка;</w:t>
      </w:r>
    </w:p>
    <w:p w:rsidR="002124F5" w:rsidRDefault="00112E45" w:rsidP="00310B34">
      <w:pPr>
        <w:numPr>
          <w:ilvl w:val="0"/>
          <w:numId w:val="2"/>
        </w:numPr>
        <w:spacing w:after="0" w:line="240" w:lineRule="auto"/>
        <w:ind w:right="0"/>
      </w:pPr>
      <w:r>
        <w:t xml:space="preserve">Фонд не является иностранным агентом в соответствии с Федеральным законом </w:t>
      </w:r>
    </w:p>
    <w:p w:rsidR="002124F5" w:rsidRDefault="00112E45" w:rsidP="00310B34">
      <w:pPr>
        <w:spacing w:line="240" w:lineRule="auto"/>
        <w:ind w:left="-15" w:right="0" w:firstLine="0"/>
      </w:pPr>
      <w:r>
        <w:t>«О контроле за деятельностью лиц, находящихся под иностранным влиянием»;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у Фонда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lastRenderedPageBreak/>
        <w:t>у Фонда 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Норильск;</w:t>
      </w:r>
    </w:p>
    <w:p w:rsidR="002124F5" w:rsidRDefault="00112E45" w:rsidP="00310B34">
      <w:pPr>
        <w:numPr>
          <w:ilvl w:val="0"/>
          <w:numId w:val="2"/>
        </w:numPr>
        <w:spacing w:line="240" w:lineRule="auto"/>
        <w:ind w:right="0"/>
      </w:pPr>
      <w:r>
        <w:t>Фонд, являющийся юридическим лицом, не находится в процессе реорганизации (за исключением реорганизации в форме присоединения к Фонду, другого юридического лица), ликвидации, в отношении его не введена процедура банкротства, деятельность Фонда не приостановлена в порядке, предусмотренном законодательством Российской Федерации.».</w:t>
      </w:r>
    </w:p>
    <w:p w:rsidR="007F056E" w:rsidRDefault="00112E45" w:rsidP="007F056E">
      <w:pPr>
        <w:spacing w:line="240" w:lineRule="auto"/>
        <w:ind w:left="0" w:right="0" w:firstLine="515"/>
      </w:pPr>
      <w:r>
        <w:t>2.6.</w:t>
      </w:r>
      <w:r w:rsidR="00684F7C">
        <w:t xml:space="preserve"> П</w:t>
      </w:r>
      <w:r>
        <w:t xml:space="preserve">ункт 2.3 </w:t>
      </w:r>
      <w:r w:rsidR="007F056E">
        <w:t>Порядка изложить в следующей редакции:</w:t>
      </w:r>
    </w:p>
    <w:p w:rsidR="007F056E" w:rsidRPr="007F056E" w:rsidRDefault="007F056E" w:rsidP="007F056E">
      <w:pPr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«2.3. Для заключения Соглашения Фонд предоставляет в Управление по взаимодействию с общественными организациями и молодежной политике Администрации города Норильска (далее - Управление) следующие документы: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а) Устав Фонда;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б) свидетельство о постановке на учет Фонда в налоговом органе по месту его нахождения;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в) свидетельство о государственной регистрации Фонда;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г) документ, подтверждающий полномочия директора Фонда;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д) выписку из Единого государственного реестра юридических лиц;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е) справку территориального органа Федеральной налоговой службы об исполнении Фондом обязанности по уплате налогов, сборов, страховых взносов, пеней, штрафов, процентов;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ж) справку, подписанную руководителем и главным бухгалтером и заверенную печатью Фонда, о наличии (отсутствии)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Норильск (составляется в произвольной форме);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з) справку, подписанную руководителем Фонда, о том, что Фонд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Фондом в произвольной форме);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 xml:space="preserve">и) </w:t>
      </w:r>
      <w:r w:rsidRPr="007F056E">
        <w:rPr>
          <w:szCs w:val="26"/>
        </w:rPr>
        <w:t>справку, подписанную руководителем Фонда, подтверждающую, что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(составляется Фондом в произвольной форме);</w:t>
      </w:r>
    </w:p>
    <w:p w:rsidR="007F056E" w:rsidRPr="007F056E" w:rsidRDefault="007F056E" w:rsidP="007F056E">
      <w:pPr>
        <w:spacing w:line="240" w:lineRule="auto"/>
        <w:ind w:left="-15" w:right="0" w:firstLine="567"/>
        <w:rPr>
          <w:szCs w:val="26"/>
        </w:rPr>
      </w:pPr>
      <w:r w:rsidRPr="007F056E">
        <w:rPr>
          <w:szCs w:val="26"/>
        </w:rPr>
        <w:t>к) справку, подписанную руководителем Фонда, подтверждающую, что Фонд не находится в составляемых в рамках реализации полномочий, предусмотренных</w:t>
      </w:r>
      <w:hyperlink r:id="rId10">
        <w:r w:rsidRPr="007F056E">
          <w:rPr>
            <w:szCs w:val="26"/>
          </w:rPr>
          <w:t xml:space="preserve"> </w:t>
        </w:r>
      </w:hyperlink>
      <w:hyperlink r:id="rId11">
        <w:r w:rsidRPr="007F056E">
          <w:rPr>
            <w:szCs w:val="26"/>
          </w:rPr>
          <w:t>главой</w:t>
        </w:r>
      </w:hyperlink>
      <w:hyperlink r:id="rId12">
        <w:r w:rsidRPr="007F056E">
          <w:rPr>
            <w:szCs w:val="26"/>
          </w:rPr>
          <w:t xml:space="preserve"> </w:t>
        </w:r>
      </w:hyperlink>
      <w:hyperlink r:id="rId13">
        <w:r w:rsidRPr="007F056E">
          <w:rPr>
            <w:szCs w:val="26"/>
          </w:rPr>
          <w:t xml:space="preserve">VII </w:t>
        </w:r>
      </w:hyperlink>
      <w:r w:rsidRPr="007F056E">
        <w:rPr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(составляется Фондом в произвольной форме);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strike/>
          <w:color w:val="auto"/>
          <w:szCs w:val="26"/>
        </w:rPr>
      </w:pPr>
      <w:r w:rsidRPr="007F056E">
        <w:rPr>
          <w:szCs w:val="26"/>
        </w:rPr>
        <w:t>л) справку, подписанную руководителем Фонда, подтверждающую, что Фонд не является иностранным агентом в соответствии с Федеральным законом «О контроле за деятельностью лиц, находящихся под иностранным влиянием (составляется Фондом в произвольной форме).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 xml:space="preserve">Документы, предусмотренные подпунктами «д» - «л» настоящего пункта, представляются по состоянию на первое число месяца, предшествующего месяцу, в </w:t>
      </w:r>
      <w:r w:rsidRPr="007F056E">
        <w:rPr>
          <w:bCs/>
          <w:color w:val="auto"/>
          <w:szCs w:val="26"/>
        </w:rPr>
        <w:lastRenderedPageBreak/>
        <w:t xml:space="preserve">котором планируется заключение </w:t>
      </w:r>
      <w:r w:rsidR="00684F7C">
        <w:rPr>
          <w:bCs/>
          <w:color w:val="auto"/>
          <w:szCs w:val="26"/>
        </w:rPr>
        <w:t>Соглашения</w:t>
      </w:r>
      <w:r w:rsidRPr="007F056E">
        <w:rPr>
          <w:szCs w:val="26"/>
        </w:rPr>
        <w:t xml:space="preserve"> (за исключением сведений, указанных в абзаце втором настоящего пункта, предоставляемых на дату выдачи территориальным органом Федеральной налоговой службы, выданную не позднее чем за месяц до даты предоставления)</w:t>
      </w:r>
      <w:r w:rsidRPr="007F056E">
        <w:rPr>
          <w:bCs/>
          <w:color w:val="auto"/>
          <w:szCs w:val="26"/>
        </w:rPr>
        <w:t>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Копии документов, перечисленных в настоящем пункте, должны быть заверены руководителем Фонда.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Документы, предусмотренные настоящим пунктом, представляются на бумажном носителе и должны быть прошиты, пронумерованы и скреплены подписью руководителя и печатью Фонда с указанием общего количества листов.</w:t>
      </w:r>
    </w:p>
    <w:p w:rsidR="007F056E" w:rsidRPr="007F056E" w:rsidRDefault="007F056E" w:rsidP="007F05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6"/>
        </w:rPr>
      </w:pPr>
      <w:r w:rsidRPr="007F056E">
        <w:rPr>
          <w:bCs/>
          <w:color w:val="auto"/>
          <w:szCs w:val="26"/>
        </w:rPr>
        <w:t>Фонд несет ответственность за достоверность представляемых сведений в соответствии с действующим законодательством Российской Федерации.</w:t>
      </w:r>
      <w:r w:rsidR="001C473F">
        <w:rPr>
          <w:bCs/>
          <w:color w:val="auto"/>
          <w:szCs w:val="26"/>
        </w:rPr>
        <w:t xml:space="preserve">». </w:t>
      </w:r>
    </w:p>
    <w:p w:rsidR="002124F5" w:rsidRDefault="00112E45" w:rsidP="00310B34">
      <w:pPr>
        <w:spacing w:line="240" w:lineRule="auto"/>
        <w:ind w:left="-15" w:right="0"/>
      </w:pPr>
      <w:r>
        <w:t xml:space="preserve">2.7. В пункте 2.4 Порядка слова «Уполномоченный орган» в соответствующих падежах заменить словом «Управление» в соответствующих падежах. </w:t>
      </w:r>
    </w:p>
    <w:p w:rsidR="002124F5" w:rsidRDefault="00112E45" w:rsidP="00310B34">
      <w:pPr>
        <w:spacing w:line="240" w:lineRule="auto"/>
        <w:ind w:left="539" w:right="0" w:firstLine="0"/>
      </w:pPr>
      <w:r>
        <w:t>2.8. Пункт 2.5 Порядка изложить в следующей редакции:</w:t>
      </w:r>
    </w:p>
    <w:p w:rsidR="002124F5" w:rsidRDefault="00112E45" w:rsidP="00310B34">
      <w:pPr>
        <w:spacing w:line="240" w:lineRule="auto"/>
        <w:ind w:left="539" w:right="0" w:firstLine="0"/>
      </w:pPr>
      <w:r>
        <w:t>«2.5. Основаниями для отказа в предоставлении субсидии являются: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несоответствие представленных Фондом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</w:p>
    <w:p w:rsidR="002124F5" w:rsidRDefault="00112E45" w:rsidP="00310B34">
      <w:pPr>
        <w:numPr>
          <w:ilvl w:val="0"/>
          <w:numId w:val="4"/>
        </w:numPr>
        <w:spacing w:after="0" w:line="240" w:lineRule="auto"/>
        <w:ind w:right="0"/>
      </w:pPr>
      <w:r>
        <w:t>установление факта недостоверности представленной Фондом информации;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несоответствие Фонда требованиям, предусмотренным пунктом 2.2 настоящего Порядка.».</w:t>
      </w:r>
    </w:p>
    <w:p w:rsidR="002124F5" w:rsidRDefault="00112E45" w:rsidP="00310B34">
      <w:pPr>
        <w:spacing w:line="240" w:lineRule="auto"/>
        <w:ind w:left="-15" w:right="0"/>
      </w:pPr>
      <w:r>
        <w:t>2.9. Абзацы второй-четвертый пункта 2.6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 w:firstLine="709"/>
      </w:pPr>
      <w:r>
        <w:t>«Обязательными условиями предоставления субсидии, включаемыми в Соглашение, являются: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 xml:space="preserve">требование о согласовании новых условий </w:t>
      </w:r>
      <w:r w:rsidR="005A6275">
        <w:t xml:space="preserve">или о расторжении </w:t>
      </w:r>
      <w:r>
        <w:t>Соглашения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предоставлении субсидии в раз</w:t>
      </w:r>
      <w:r w:rsidR="005A6275">
        <w:t>мере, определенном в Соглашении</w:t>
      </w:r>
      <w:r w:rsidR="00A07925">
        <w:t>;</w:t>
      </w:r>
      <w:r w:rsidR="00F829BD">
        <w:t xml:space="preserve"> 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согласие Фонда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Уполномоченным органом проверок соблюдения ими условий и порядка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(Контрольно-ревизионный отдел Администрации города Норильска, Контрольно-счетная палата города Норильска) в соответствии со статьями 268.1 и 269.2 Бюджетного кодекса Российской Федерации.».</w:t>
      </w:r>
    </w:p>
    <w:p w:rsidR="002124F5" w:rsidRDefault="00685106" w:rsidP="00685106">
      <w:pPr>
        <w:spacing w:line="240" w:lineRule="auto"/>
        <w:ind w:left="0" w:right="0"/>
      </w:pPr>
      <w:r>
        <w:t xml:space="preserve">2.10. </w:t>
      </w:r>
      <w:r w:rsidR="00112E45">
        <w:t xml:space="preserve">В пункте 2.7 Порядка слова «Уполномоченный орган» заменить словом «Управление».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2.11. </w:t>
      </w:r>
      <w:r w:rsidR="00112E45">
        <w:t>Пункт 2.8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«2.8. Заместитель Главы города Норильска по информационной политике и перспективному развитию от имени Уполномоченного органа осуществляет подписание Соглашения в течение 2 рабочих дней со дня его представления в Управление Фондом при условии подписания Фондом Соглашения в представленной Управлением редакции.</w:t>
      </w:r>
    </w:p>
    <w:p w:rsidR="002124F5" w:rsidRDefault="00112E45" w:rsidP="00310B34">
      <w:pPr>
        <w:spacing w:line="240" w:lineRule="auto"/>
        <w:ind w:left="-15" w:right="0"/>
      </w:pPr>
      <w:r>
        <w:lastRenderedPageBreak/>
        <w:t>Подписанный экземпляр Соглашения в день подписания заместителем Главы города Норильска по информационной политике и перспективному развитию направляется в отдел финансирования, учета и отчетности Уполномоченного органа для регистрации. Зарегистрированное Соглашение в течени</w:t>
      </w:r>
      <w:r w:rsidR="00F829BD">
        <w:t>е</w:t>
      </w:r>
      <w:r>
        <w:t xml:space="preserve"> 3 рабочих дней с даты его регистрации направляется в Фонд.».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2.12. </w:t>
      </w:r>
      <w:r w:rsidR="00112E45">
        <w:t>Пункт 2.9 Порядка изложить в следующей редакции:</w:t>
      </w:r>
    </w:p>
    <w:p w:rsidR="002124F5" w:rsidRDefault="00112E45" w:rsidP="00310B34">
      <w:pPr>
        <w:spacing w:line="240" w:lineRule="auto"/>
        <w:ind w:left="-15" w:right="0"/>
      </w:pPr>
      <w:r>
        <w:t>«2.9. Результатом предоставления субсидии является реализация проекта «Телефон доверия», оказание услуг по консультированию и руководству проектом «Телефон доверия».</w:t>
      </w:r>
    </w:p>
    <w:p w:rsidR="002124F5" w:rsidRDefault="00112E45" w:rsidP="00310B34">
      <w:pPr>
        <w:spacing w:line="240" w:lineRule="auto"/>
        <w:ind w:left="-15" w:right="0"/>
      </w:pPr>
      <w:r>
        <w:t>Характеристиками результата предоставления субсидии (дополнительными количественными параметрами, которым должен соответствовать результат предоставление субсидии по состоянию на 31 декабря текущего финансового года) (далее – характеристики результата) являются: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количество консультаций по обращениям на телефон доверия – 100% от числа поступивших обращений;</w:t>
      </w:r>
    </w:p>
    <w:p w:rsidR="002124F5" w:rsidRDefault="00112E45" w:rsidP="00310B34">
      <w:pPr>
        <w:numPr>
          <w:ilvl w:val="0"/>
          <w:numId w:val="4"/>
        </w:numPr>
        <w:spacing w:line="240" w:lineRule="auto"/>
        <w:ind w:right="0"/>
      </w:pPr>
      <w:r>
        <w:t>количество исполнителей Фонда, участвующих в реализации проекта «Телефон доверия» - 100% от предусмотренной в текущем году численности исполнителей.».</w:t>
      </w:r>
    </w:p>
    <w:p w:rsidR="002124F5" w:rsidRDefault="00685106" w:rsidP="00685106">
      <w:pPr>
        <w:spacing w:line="240" w:lineRule="auto"/>
        <w:ind w:left="0" w:right="0"/>
      </w:pPr>
      <w:r>
        <w:t xml:space="preserve">2.13. </w:t>
      </w:r>
      <w:r w:rsidR="00D321A2">
        <w:t>П</w:t>
      </w:r>
      <w:r w:rsidR="00112E45">
        <w:t xml:space="preserve">ункт 2.11 Порядка </w:t>
      </w:r>
      <w:r w:rsidR="00D321A2">
        <w:t>изложить в следующей редакции:</w:t>
      </w:r>
      <w:r w:rsidR="00112E45">
        <w:t xml:space="preserve"> </w:t>
      </w:r>
    </w:p>
    <w:p w:rsidR="002124F5" w:rsidRDefault="00112E45" w:rsidP="00310B34">
      <w:pPr>
        <w:spacing w:after="38" w:line="240" w:lineRule="auto"/>
        <w:ind w:left="539" w:right="0" w:firstLine="0"/>
      </w:pPr>
      <w:r>
        <w:t>«2.11. Размер субсидии (Ʃ</w:t>
      </w:r>
      <w:r>
        <w:rPr>
          <w:vertAlign w:val="subscript"/>
        </w:rPr>
        <w:t>общ</w:t>
      </w:r>
      <w:r>
        <w:t>) рассчитывается по следующей формуле:</w:t>
      </w:r>
    </w:p>
    <w:p w:rsidR="002124F5" w:rsidRDefault="00112E45" w:rsidP="00310B34">
      <w:pPr>
        <w:spacing w:after="0" w:line="240" w:lineRule="auto"/>
        <w:ind w:left="539" w:right="0" w:firstLine="0"/>
        <w:jc w:val="center"/>
      </w:pPr>
      <w:r>
        <w:t>Ʃ</w:t>
      </w:r>
      <w:r>
        <w:rPr>
          <w:vertAlign w:val="subscript"/>
        </w:rPr>
        <w:t xml:space="preserve">общ </w:t>
      </w:r>
      <w:r>
        <w:t>= (Ʃ</w:t>
      </w:r>
      <w:r>
        <w:rPr>
          <w:vertAlign w:val="subscript"/>
        </w:rPr>
        <w:t>1</w:t>
      </w:r>
      <w:r>
        <w:t>+ Ʃ</w:t>
      </w:r>
      <w:r>
        <w:rPr>
          <w:vertAlign w:val="subscript"/>
        </w:rPr>
        <w:t>2</w:t>
      </w:r>
      <w:r>
        <w:t>)×12</w:t>
      </w:r>
    </w:p>
    <w:p w:rsidR="002124F5" w:rsidRDefault="00112E45" w:rsidP="00310B34">
      <w:pPr>
        <w:spacing w:line="240" w:lineRule="auto"/>
        <w:ind w:left="539" w:right="0" w:firstLine="0"/>
      </w:pPr>
      <w:r>
        <w:t xml:space="preserve">где, </w:t>
      </w:r>
    </w:p>
    <w:p w:rsidR="00684F7C" w:rsidRDefault="00112E45" w:rsidP="00684F7C">
      <w:pPr>
        <w:spacing w:line="240" w:lineRule="auto"/>
        <w:ind w:left="-15" w:right="0" w:firstLine="554"/>
      </w:pPr>
      <w:r>
        <w:t>Ʃ</w:t>
      </w:r>
      <w:r>
        <w:rPr>
          <w:vertAlign w:val="subscript"/>
        </w:rPr>
        <w:t>1</w:t>
      </w:r>
      <w:r>
        <w:t xml:space="preserve"> – ежемесячные расходы на оплату услуг руководителя проекта «Телефон доверия»; </w:t>
      </w:r>
    </w:p>
    <w:p w:rsidR="00D321A2" w:rsidRDefault="00112E45" w:rsidP="00684F7C">
      <w:pPr>
        <w:spacing w:line="240" w:lineRule="auto"/>
        <w:ind w:left="-15" w:right="0" w:firstLine="554"/>
      </w:pPr>
      <w:r>
        <w:t>Ʃ</w:t>
      </w:r>
      <w:r>
        <w:rPr>
          <w:vertAlign w:val="subscript"/>
        </w:rPr>
        <w:t>2</w:t>
      </w:r>
      <w:r>
        <w:t xml:space="preserve"> – ежемесячные расходы на оплату услуг консультантов проекта «Телефон доверия».</w:t>
      </w:r>
    </w:p>
    <w:p w:rsidR="002124F5" w:rsidRDefault="00D321A2" w:rsidP="00684F7C">
      <w:pPr>
        <w:spacing w:line="240" w:lineRule="auto"/>
        <w:ind w:left="-15" w:right="0" w:firstLine="554"/>
      </w:pPr>
      <w:r w:rsidRPr="00D321A2">
        <w:t>Предоставление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бюджете муниципального образования город Норильск на очередной финансовый год и плановый период</w:t>
      </w:r>
      <w:r>
        <w:t>.</w:t>
      </w:r>
      <w:r w:rsidR="00112E45">
        <w:t>».</w:t>
      </w:r>
    </w:p>
    <w:p w:rsidR="002124F5" w:rsidRDefault="00685106" w:rsidP="00685106">
      <w:pPr>
        <w:spacing w:line="240" w:lineRule="auto"/>
        <w:ind w:left="0" w:right="0" w:firstLine="539"/>
      </w:pPr>
      <w:r>
        <w:t xml:space="preserve">2.14. </w:t>
      </w:r>
      <w:r w:rsidR="00112E45">
        <w:t xml:space="preserve">В пункте 2.15 Порядка слова «бухгалтерская служба Уполномоченного органа» заменить словами «отдел финансирования, учета и отчетности Администрации города Норильска».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2.15. </w:t>
      </w:r>
      <w:r w:rsidR="00112E45">
        <w:t xml:space="preserve">Абзац третий пункта 2.17 Порядка изложить в следующей редакции: </w:t>
      </w:r>
    </w:p>
    <w:p w:rsidR="002124F5" w:rsidRDefault="00112E45" w:rsidP="00310B34">
      <w:pPr>
        <w:spacing w:line="240" w:lineRule="auto"/>
        <w:ind w:left="-15" w:right="0"/>
      </w:pPr>
      <w:r>
        <w:t xml:space="preserve">«- установление факта недостоверности представленной Фондом информации, указанной в документах, определенных пунктом 2.13 настоящего Порядка.». 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2.16. </w:t>
      </w:r>
      <w:r w:rsidR="00112E45">
        <w:t>Дополнить Порядок пунктом 2.19 следующего содержания:</w:t>
      </w:r>
    </w:p>
    <w:p w:rsidR="002124F5" w:rsidRDefault="00112E45" w:rsidP="00310B34">
      <w:pPr>
        <w:spacing w:line="240" w:lineRule="auto"/>
        <w:ind w:left="-15" w:right="0"/>
      </w:pPr>
      <w:r>
        <w:t xml:space="preserve">«2.19. 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</w:t>
      </w:r>
      <w:r w:rsidR="00F829BD">
        <w:t>в С</w:t>
      </w:r>
      <w:r>
        <w:t>оглашении юридического лица, являющегося правопреемником.</w:t>
      </w:r>
    </w:p>
    <w:p w:rsidR="002124F5" w:rsidRDefault="00112E45" w:rsidP="00310B34">
      <w:pPr>
        <w:spacing w:line="240" w:lineRule="auto"/>
        <w:ind w:left="-15" w:right="0"/>
      </w:pPr>
      <w:r>
        <w:t xml:space="preserve">При реорганизации Фонда в форме разделения, выделения, а также при ликвидации </w:t>
      </w:r>
      <w:r w:rsidR="00F829BD" w:rsidRPr="00F829BD">
        <w:t>или пр</w:t>
      </w:r>
      <w:r w:rsidR="00F829BD">
        <w:t>е</w:t>
      </w:r>
      <w:r w:rsidR="00F829BD" w:rsidRPr="00F829BD">
        <w:t>кращении</w:t>
      </w:r>
      <w:r w:rsidR="00F829BD">
        <w:t xml:space="preserve"> деятельности </w:t>
      </w:r>
      <w:r>
        <w:t>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местный бюджет.».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2.17. </w:t>
      </w:r>
      <w:r w:rsidR="00112E45">
        <w:t>В пункте 3.1 Порядка:</w:t>
      </w:r>
    </w:p>
    <w:p w:rsidR="00F829BD" w:rsidRDefault="00685106" w:rsidP="00685106">
      <w:pPr>
        <w:spacing w:line="240" w:lineRule="auto"/>
        <w:ind w:left="0" w:right="0" w:firstLine="515"/>
      </w:pPr>
      <w:r>
        <w:t xml:space="preserve">2.17.1. </w:t>
      </w:r>
      <w:r w:rsidR="00112E45">
        <w:t>Слова «Уполномоченный орган» заменить словом «Управление»</w:t>
      </w:r>
      <w:r w:rsidR="00F829BD">
        <w:t>.</w:t>
      </w:r>
      <w:r w:rsidR="00112E45">
        <w:t xml:space="preserve"> </w:t>
      </w:r>
    </w:p>
    <w:p w:rsidR="002124F5" w:rsidRDefault="00685106" w:rsidP="00685106">
      <w:pPr>
        <w:spacing w:line="240" w:lineRule="auto"/>
        <w:ind w:left="0" w:right="0" w:firstLine="515"/>
      </w:pPr>
      <w:r>
        <w:lastRenderedPageBreak/>
        <w:t xml:space="preserve">2.17.2. </w:t>
      </w:r>
      <w:r w:rsidR="00112E45">
        <w:t xml:space="preserve">Абзац второй изложить в следующей редакции: </w:t>
      </w:r>
    </w:p>
    <w:p w:rsidR="002124F5" w:rsidRDefault="00112E45" w:rsidP="00310B34">
      <w:pPr>
        <w:spacing w:line="240" w:lineRule="auto"/>
        <w:ind w:left="-15" w:right="0"/>
      </w:pPr>
      <w:r>
        <w:t>«1) отчет о достижении значений результата предоставления субсидии и характеристик результата, указанных в пункте 2.9 настоящего Порядка;».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2.17.3. </w:t>
      </w:r>
      <w:r w:rsidR="00112E45">
        <w:t>Абзац третий подпункта</w:t>
      </w:r>
      <w:r w:rsidR="00C9558D">
        <w:t xml:space="preserve"> 2</w:t>
      </w:r>
      <w:r w:rsidR="00112E45">
        <w:t xml:space="preserve"> </w:t>
      </w:r>
      <w:r w:rsidR="00C9558D">
        <w:t>изложить в следующей редакции:</w:t>
      </w:r>
      <w:r w:rsidR="00112E45">
        <w:t xml:space="preserve"> </w:t>
      </w:r>
    </w:p>
    <w:p w:rsidR="002124F5" w:rsidRDefault="00C9558D" w:rsidP="00310B34">
      <w:pPr>
        <w:spacing w:line="240" w:lineRule="auto"/>
        <w:ind w:left="-15" w:right="0"/>
      </w:pPr>
      <w:r>
        <w:t xml:space="preserve"> </w:t>
      </w:r>
      <w:r w:rsidR="00112E45">
        <w:t>«Управление в течение 5 рабочих дней со дня получения отчетов от Фонда осуществляет их проверку. В случаях выявления допущенных ошибок, незаполненных строк возвращает отчеты для их исправления и повторного предоставления.».</w:t>
      </w:r>
    </w:p>
    <w:p w:rsidR="002124F5" w:rsidRDefault="00112E45" w:rsidP="00310B34">
      <w:pPr>
        <w:spacing w:line="240" w:lineRule="auto"/>
        <w:ind w:left="567" w:right="0" w:firstLine="0"/>
      </w:pPr>
      <w:r>
        <w:t>2.18. Пункт 4.6</w:t>
      </w:r>
      <w:r w:rsidR="00EC5D4F">
        <w:t xml:space="preserve"> Порядка</w:t>
      </w:r>
      <w:r>
        <w:t xml:space="preserve"> изложить в </w:t>
      </w:r>
      <w:r w:rsidR="00EC5D4F">
        <w:t>следующей</w:t>
      </w:r>
      <w:r>
        <w:t xml:space="preserve"> редакции:</w:t>
      </w:r>
    </w:p>
    <w:p w:rsidR="002124F5" w:rsidRDefault="00112E45" w:rsidP="00310B34">
      <w:pPr>
        <w:spacing w:line="240" w:lineRule="auto"/>
        <w:ind w:left="-15" w:right="0"/>
      </w:pPr>
      <w:r>
        <w:t xml:space="preserve">«4.6.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производится Уполномоченным органом в </w:t>
      </w:r>
      <w:r w:rsidR="00D321A2">
        <w:t xml:space="preserve">соответствии с </w:t>
      </w:r>
      <w:r w:rsidR="00D321A2" w:rsidRPr="00D321A2">
        <w:t>Поряд</w:t>
      </w:r>
      <w:r w:rsidR="00D321A2">
        <w:t>ком</w:t>
      </w:r>
      <w:r w:rsidR="00D321A2" w:rsidRPr="00D321A2"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</w:t>
      </w:r>
      <w:r w:rsidR="00D321A2">
        <w:t xml:space="preserve">зводителям товаров, работ, услуг, утвержденным </w:t>
      </w:r>
      <w:r w:rsidR="00D321A2" w:rsidRPr="00D321A2">
        <w:t>Приказ</w:t>
      </w:r>
      <w:r w:rsidR="00D321A2">
        <w:t>ом</w:t>
      </w:r>
      <w:r w:rsidR="00D321A2" w:rsidRPr="00D321A2">
        <w:t xml:space="preserve"> Минфина России от 27.04.2024 </w:t>
      </w:r>
      <w:r w:rsidR="00D321A2">
        <w:t>№</w:t>
      </w:r>
      <w:r w:rsidR="00D321A2" w:rsidRPr="00D321A2">
        <w:t xml:space="preserve"> 53н</w:t>
      </w:r>
      <w:r w:rsidRPr="00D321A2">
        <w:t>.</w:t>
      </w:r>
      <w:r>
        <w:t>».</w:t>
      </w:r>
    </w:p>
    <w:p w:rsidR="002124F5" w:rsidRDefault="00685106" w:rsidP="00685106">
      <w:pPr>
        <w:spacing w:line="240" w:lineRule="auto"/>
        <w:ind w:left="0" w:right="0" w:firstLine="515"/>
      </w:pPr>
      <w:r>
        <w:t xml:space="preserve">3. </w:t>
      </w:r>
      <w:r w:rsidR="00112E45"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2124F5" w:rsidRDefault="00685106" w:rsidP="00685106">
      <w:pPr>
        <w:spacing w:after="914" w:line="240" w:lineRule="auto"/>
        <w:ind w:left="0" w:right="0" w:firstLine="515"/>
      </w:pPr>
      <w:r>
        <w:t xml:space="preserve">4. </w:t>
      </w:r>
      <w:r w:rsidR="00112E45">
        <w:t xml:space="preserve">Настоящее постановление вступает в силу с 01.01.2025. </w:t>
      </w:r>
    </w:p>
    <w:p w:rsidR="00685106" w:rsidRDefault="00112E45" w:rsidP="00685106">
      <w:pPr>
        <w:tabs>
          <w:tab w:val="center" w:pos="8639"/>
        </w:tabs>
        <w:spacing w:after="0" w:line="240" w:lineRule="auto"/>
        <w:ind w:left="-15" w:right="0" w:firstLine="0"/>
        <w:jc w:val="left"/>
      </w:pPr>
      <w:r>
        <w:t>Глава города Норильска</w:t>
      </w:r>
      <w:r>
        <w:tab/>
        <w:t>Д.В. Карасев</w:t>
      </w: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5106" w:rsidRDefault="00685106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C36F5" w:rsidRDefault="002C36F5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336E2B" w:rsidRDefault="00336E2B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336E2B" w:rsidRDefault="00336E2B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336E2B" w:rsidRDefault="00336E2B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684F7C" w:rsidRDefault="00684F7C" w:rsidP="00685106">
      <w:pPr>
        <w:tabs>
          <w:tab w:val="center" w:pos="8639"/>
        </w:tabs>
        <w:spacing w:after="0" w:line="240" w:lineRule="auto"/>
        <w:ind w:left="0" w:right="0" w:firstLine="0"/>
        <w:jc w:val="left"/>
        <w:rPr>
          <w:sz w:val="20"/>
        </w:rPr>
      </w:pPr>
    </w:p>
    <w:p w:rsidR="002124F5" w:rsidRDefault="002124F5" w:rsidP="00685106">
      <w:pPr>
        <w:spacing w:after="0" w:line="240" w:lineRule="auto"/>
        <w:ind w:left="0" w:right="0" w:firstLine="0"/>
        <w:jc w:val="left"/>
      </w:pPr>
      <w:bookmarkStart w:id="0" w:name="_GoBack"/>
      <w:bookmarkEnd w:id="0"/>
    </w:p>
    <w:sectPr w:rsidR="002124F5">
      <w:pgSz w:w="11906" w:h="16838"/>
      <w:pgMar w:top="851" w:right="567" w:bottom="97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CA" w:rsidRDefault="00DE20CA" w:rsidP="00685106">
      <w:pPr>
        <w:spacing w:after="0" w:line="240" w:lineRule="auto"/>
      </w:pPr>
      <w:r>
        <w:separator/>
      </w:r>
    </w:p>
  </w:endnote>
  <w:endnote w:type="continuationSeparator" w:id="0">
    <w:p w:rsidR="00DE20CA" w:rsidRDefault="00DE20CA" w:rsidP="0068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CA" w:rsidRDefault="00DE20CA" w:rsidP="00685106">
      <w:pPr>
        <w:spacing w:after="0" w:line="240" w:lineRule="auto"/>
      </w:pPr>
      <w:r>
        <w:separator/>
      </w:r>
    </w:p>
  </w:footnote>
  <w:footnote w:type="continuationSeparator" w:id="0">
    <w:p w:rsidR="00DE20CA" w:rsidRDefault="00DE20CA" w:rsidP="0068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06AB"/>
    <w:multiLevelType w:val="multilevel"/>
    <w:tmpl w:val="ED5A34C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A6F03"/>
    <w:multiLevelType w:val="multilevel"/>
    <w:tmpl w:val="2DDE06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372717"/>
    <w:multiLevelType w:val="multilevel"/>
    <w:tmpl w:val="96F6E5D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FDF2B19"/>
    <w:multiLevelType w:val="multilevel"/>
    <w:tmpl w:val="0F52F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7865DF"/>
    <w:multiLevelType w:val="multilevel"/>
    <w:tmpl w:val="D84ED2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7A6A32"/>
    <w:multiLevelType w:val="hybridMultilevel"/>
    <w:tmpl w:val="91A85902"/>
    <w:lvl w:ilvl="0" w:tplc="1CF663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E697F6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20A3C6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2CD802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F012A2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A02370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60E566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C5BEE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708524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DC0B14"/>
    <w:multiLevelType w:val="multilevel"/>
    <w:tmpl w:val="4E50A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186ABE"/>
    <w:multiLevelType w:val="multilevel"/>
    <w:tmpl w:val="92E871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101134"/>
    <w:multiLevelType w:val="multilevel"/>
    <w:tmpl w:val="46B04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5B1C5F"/>
    <w:multiLevelType w:val="hybridMultilevel"/>
    <w:tmpl w:val="4212285E"/>
    <w:lvl w:ilvl="0" w:tplc="F3AC920C">
      <w:start w:val="3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EAA624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42F04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CCF99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CD7DC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5C8FA0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24D93C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C4CAD2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DCC20A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214EAC"/>
    <w:multiLevelType w:val="hybridMultilevel"/>
    <w:tmpl w:val="AD6CA694"/>
    <w:lvl w:ilvl="0" w:tplc="0FC8DE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A25FA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ACF40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4138C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EA8BEA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864032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E4CA76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783D94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A43472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933D99"/>
    <w:multiLevelType w:val="multilevel"/>
    <w:tmpl w:val="ACC818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F5"/>
    <w:rsid w:val="000F23D0"/>
    <w:rsid w:val="00112E45"/>
    <w:rsid w:val="001C473F"/>
    <w:rsid w:val="002124F5"/>
    <w:rsid w:val="002C36F5"/>
    <w:rsid w:val="002F2CD7"/>
    <w:rsid w:val="00310B34"/>
    <w:rsid w:val="00336E2B"/>
    <w:rsid w:val="005A0A44"/>
    <w:rsid w:val="005A6275"/>
    <w:rsid w:val="005A7629"/>
    <w:rsid w:val="00684F7C"/>
    <w:rsid w:val="00685106"/>
    <w:rsid w:val="007A0925"/>
    <w:rsid w:val="007D5801"/>
    <w:rsid w:val="007F056E"/>
    <w:rsid w:val="008576AC"/>
    <w:rsid w:val="00953C31"/>
    <w:rsid w:val="009D1E54"/>
    <w:rsid w:val="00A07925"/>
    <w:rsid w:val="00A823E8"/>
    <w:rsid w:val="00B0706A"/>
    <w:rsid w:val="00C53E89"/>
    <w:rsid w:val="00C9558D"/>
    <w:rsid w:val="00D321A2"/>
    <w:rsid w:val="00D651E1"/>
    <w:rsid w:val="00D713B6"/>
    <w:rsid w:val="00DE20CA"/>
    <w:rsid w:val="00E1228D"/>
    <w:rsid w:val="00EC5D4F"/>
    <w:rsid w:val="00F0477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5BD1C-B478-4AF0-B84C-595197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266" w:right="21" w:firstLine="5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06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68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06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Валерьевна</dc:creator>
  <cp:keywords/>
  <cp:lastModifiedBy>Ральцевич Лариса Юрьевна</cp:lastModifiedBy>
  <cp:revision>7</cp:revision>
  <dcterms:created xsi:type="dcterms:W3CDTF">2024-07-31T04:04:00Z</dcterms:created>
  <dcterms:modified xsi:type="dcterms:W3CDTF">2024-08-30T04:15:00Z</dcterms:modified>
</cp:coreProperties>
</file>