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F7" w:rsidRDefault="002665F7" w:rsidP="008821FB">
      <w:pPr>
        <w:pStyle w:val="11"/>
        <w:jc w:val="both"/>
      </w:pPr>
    </w:p>
    <w:p w:rsidR="003643F9" w:rsidRPr="00591EA3" w:rsidRDefault="003643F9" w:rsidP="008821FB">
      <w:pPr>
        <w:pStyle w:val="11"/>
        <w:jc w:val="both"/>
      </w:pPr>
      <w:r w:rsidRPr="00591EA3">
        <w:t>Оглавление:</w:t>
      </w:r>
    </w:p>
    <w:p w:rsidR="00B51CE6" w:rsidRDefault="003643F9">
      <w:pPr>
        <w:pStyle w:val="11"/>
        <w:rPr>
          <w:rFonts w:asciiTheme="minorHAnsi" w:eastAsiaTheme="minorEastAsia" w:hAnsiTheme="minorHAnsi" w:cstheme="minorBidi"/>
          <w:b w:val="0"/>
          <w:sz w:val="22"/>
          <w:szCs w:val="22"/>
          <w:lang w:val="ru-RU"/>
        </w:rPr>
      </w:pPr>
      <w:r w:rsidRPr="007E750E">
        <w:rPr>
          <w:sz w:val="26"/>
          <w:szCs w:val="26"/>
          <w:highlight w:val="yellow"/>
        </w:rPr>
        <w:fldChar w:fldCharType="begin"/>
      </w:r>
      <w:r w:rsidRPr="007E750E">
        <w:rPr>
          <w:sz w:val="26"/>
          <w:szCs w:val="26"/>
          <w:highlight w:val="yellow"/>
        </w:rPr>
        <w:instrText xml:space="preserve"> TOC \o "1-4" \h \z \u </w:instrText>
      </w:r>
      <w:r w:rsidRPr="007E750E">
        <w:rPr>
          <w:sz w:val="26"/>
          <w:szCs w:val="26"/>
          <w:highlight w:val="yellow"/>
        </w:rPr>
        <w:fldChar w:fldCharType="separate"/>
      </w:r>
      <w:hyperlink w:anchor="_Toc55981135" w:history="1">
        <w:r w:rsidR="00B51CE6" w:rsidRPr="003E27D1">
          <w:rPr>
            <w:rStyle w:val="a3"/>
          </w:rPr>
          <w:t>1. Основные условия развития экономики муниципального образования город Норильск</w:t>
        </w:r>
        <w:r w:rsidR="00B51CE6">
          <w:rPr>
            <w:webHidden/>
          </w:rPr>
          <w:tab/>
        </w:r>
        <w:r w:rsidR="00B51CE6">
          <w:rPr>
            <w:webHidden/>
          </w:rPr>
          <w:fldChar w:fldCharType="begin"/>
        </w:r>
        <w:r w:rsidR="00B51CE6">
          <w:rPr>
            <w:webHidden/>
          </w:rPr>
          <w:instrText xml:space="preserve"> PAGEREF _Toc55981135 \h </w:instrText>
        </w:r>
        <w:r w:rsidR="00B51CE6">
          <w:rPr>
            <w:webHidden/>
          </w:rPr>
        </w:r>
        <w:r w:rsidR="00B51CE6">
          <w:rPr>
            <w:webHidden/>
          </w:rPr>
          <w:fldChar w:fldCharType="separate"/>
        </w:r>
        <w:r w:rsidR="00D63F3E">
          <w:rPr>
            <w:webHidden/>
          </w:rPr>
          <w:t>2</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36" w:history="1">
        <w:r w:rsidR="00B51CE6" w:rsidRPr="003E27D1">
          <w:rPr>
            <w:rStyle w:val="a3"/>
          </w:rPr>
          <w:t>2. Демография</w:t>
        </w:r>
        <w:r w:rsidR="00B51CE6">
          <w:rPr>
            <w:webHidden/>
          </w:rPr>
          <w:tab/>
        </w:r>
        <w:r w:rsidR="00B51CE6">
          <w:rPr>
            <w:webHidden/>
          </w:rPr>
          <w:fldChar w:fldCharType="begin"/>
        </w:r>
        <w:r w:rsidR="00B51CE6">
          <w:rPr>
            <w:webHidden/>
          </w:rPr>
          <w:instrText xml:space="preserve"> PAGEREF _Toc55981136 \h </w:instrText>
        </w:r>
        <w:r w:rsidR="00B51CE6">
          <w:rPr>
            <w:webHidden/>
          </w:rPr>
        </w:r>
        <w:r w:rsidR="00B51CE6">
          <w:rPr>
            <w:webHidden/>
          </w:rPr>
          <w:fldChar w:fldCharType="separate"/>
        </w:r>
        <w:r>
          <w:rPr>
            <w:webHidden/>
          </w:rPr>
          <w:t>8</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37" w:history="1">
        <w:r w:rsidR="00B51CE6" w:rsidRPr="003E27D1">
          <w:rPr>
            <w:rStyle w:val="a3"/>
          </w:rPr>
          <w:t>3. Рынок труда</w:t>
        </w:r>
        <w:r w:rsidR="00B51CE6">
          <w:rPr>
            <w:webHidden/>
          </w:rPr>
          <w:tab/>
        </w:r>
        <w:r w:rsidR="00B51CE6">
          <w:rPr>
            <w:webHidden/>
          </w:rPr>
          <w:fldChar w:fldCharType="begin"/>
        </w:r>
        <w:r w:rsidR="00B51CE6">
          <w:rPr>
            <w:webHidden/>
          </w:rPr>
          <w:instrText xml:space="preserve"> PAGEREF _Toc55981137 \h </w:instrText>
        </w:r>
        <w:r w:rsidR="00B51CE6">
          <w:rPr>
            <w:webHidden/>
          </w:rPr>
        </w:r>
        <w:r w:rsidR="00B51CE6">
          <w:rPr>
            <w:webHidden/>
          </w:rPr>
          <w:fldChar w:fldCharType="separate"/>
        </w:r>
        <w:r>
          <w:rPr>
            <w:webHidden/>
          </w:rPr>
          <w:t>11</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38" w:history="1">
        <w:r w:rsidR="00B51CE6" w:rsidRPr="003E27D1">
          <w:rPr>
            <w:rStyle w:val="a3"/>
          </w:rPr>
          <w:t>4. Повышение эффективности бюджетной сети</w:t>
        </w:r>
        <w:r w:rsidR="00B51CE6">
          <w:rPr>
            <w:webHidden/>
          </w:rPr>
          <w:tab/>
        </w:r>
        <w:r w:rsidR="00B51CE6">
          <w:rPr>
            <w:webHidden/>
          </w:rPr>
          <w:fldChar w:fldCharType="begin"/>
        </w:r>
        <w:r w:rsidR="00B51CE6">
          <w:rPr>
            <w:webHidden/>
          </w:rPr>
          <w:instrText xml:space="preserve"> PAGEREF _Toc55981138 \h </w:instrText>
        </w:r>
        <w:r w:rsidR="00B51CE6">
          <w:rPr>
            <w:webHidden/>
          </w:rPr>
        </w:r>
        <w:r w:rsidR="00B51CE6">
          <w:rPr>
            <w:webHidden/>
          </w:rPr>
          <w:fldChar w:fldCharType="separate"/>
        </w:r>
        <w:r>
          <w:rPr>
            <w:webHidden/>
          </w:rPr>
          <w:t>13</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39" w:history="1">
        <w:r w:rsidR="00B51CE6" w:rsidRPr="003E27D1">
          <w:rPr>
            <w:rStyle w:val="a3"/>
          </w:rPr>
          <w:t>5. Политика в области доходов населения</w:t>
        </w:r>
        <w:r w:rsidR="00B51CE6">
          <w:rPr>
            <w:webHidden/>
          </w:rPr>
          <w:tab/>
        </w:r>
        <w:r w:rsidR="00B51CE6">
          <w:rPr>
            <w:webHidden/>
          </w:rPr>
          <w:fldChar w:fldCharType="begin"/>
        </w:r>
        <w:r w:rsidR="00B51CE6">
          <w:rPr>
            <w:webHidden/>
          </w:rPr>
          <w:instrText xml:space="preserve"> PAGEREF _Toc55981139 \h </w:instrText>
        </w:r>
        <w:r w:rsidR="00B51CE6">
          <w:rPr>
            <w:webHidden/>
          </w:rPr>
        </w:r>
        <w:r w:rsidR="00B51CE6">
          <w:rPr>
            <w:webHidden/>
          </w:rPr>
          <w:fldChar w:fldCharType="separate"/>
        </w:r>
        <w:r>
          <w:rPr>
            <w:webHidden/>
          </w:rPr>
          <w:t>16</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40" w:history="1">
        <w:r w:rsidR="00B51CE6" w:rsidRPr="003E27D1">
          <w:rPr>
            <w:rStyle w:val="a3"/>
          </w:rPr>
          <w:t>6. Инвестиционная политика</w:t>
        </w:r>
        <w:r w:rsidR="00B51CE6">
          <w:rPr>
            <w:webHidden/>
          </w:rPr>
          <w:tab/>
        </w:r>
        <w:r w:rsidR="00B51CE6">
          <w:rPr>
            <w:webHidden/>
          </w:rPr>
          <w:fldChar w:fldCharType="begin"/>
        </w:r>
        <w:r w:rsidR="00B51CE6">
          <w:rPr>
            <w:webHidden/>
          </w:rPr>
          <w:instrText xml:space="preserve"> PAGEREF _Toc55981140 \h </w:instrText>
        </w:r>
        <w:r w:rsidR="00B51CE6">
          <w:rPr>
            <w:webHidden/>
          </w:rPr>
        </w:r>
        <w:r w:rsidR="00B51CE6">
          <w:rPr>
            <w:webHidden/>
          </w:rPr>
          <w:fldChar w:fldCharType="separate"/>
        </w:r>
        <w:r>
          <w:rPr>
            <w:webHidden/>
          </w:rPr>
          <w:t>18</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41" w:history="1">
        <w:r w:rsidR="00B51CE6" w:rsidRPr="003E27D1">
          <w:rPr>
            <w:rStyle w:val="a3"/>
          </w:rPr>
          <w:t>7. Потребительский рынок и услуги</w:t>
        </w:r>
        <w:r w:rsidR="00B51CE6">
          <w:rPr>
            <w:webHidden/>
          </w:rPr>
          <w:tab/>
        </w:r>
        <w:r w:rsidR="00B51CE6">
          <w:rPr>
            <w:webHidden/>
          </w:rPr>
          <w:fldChar w:fldCharType="begin"/>
        </w:r>
        <w:r w:rsidR="00B51CE6">
          <w:rPr>
            <w:webHidden/>
          </w:rPr>
          <w:instrText xml:space="preserve"> PAGEREF _Toc55981141 \h </w:instrText>
        </w:r>
        <w:r w:rsidR="00B51CE6">
          <w:rPr>
            <w:webHidden/>
          </w:rPr>
        </w:r>
        <w:r w:rsidR="00B51CE6">
          <w:rPr>
            <w:webHidden/>
          </w:rPr>
          <w:fldChar w:fldCharType="separate"/>
        </w:r>
        <w:r>
          <w:rPr>
            <w:webHidden/>
          </w:rPr>
          <w:t>23</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42" w:history="1">
        <w:r w:rsidR="00B51CE6" w:rsidRPr="003E27D1">
          <w:rPr>
            <w:rStyle w:val="a3"/>
          </w:rPr>
          <w:t>8. Жилищно-коммунальное хозяйство</w:t>
        </w:r>
        <w:r w:rsidR="00B51CE6">
          <w:rPr>
            <w:webHidden/>
          </w:rPr>
          <w:tab/>
        </w:r>
        <w:r w:rsidR="00B51CE6">
          <w:rPr>
            <w:webHidden/>
          </w:rPr>
          <w:fldChar w:fldCharType="begin"/>
        </w:r>
        <w:r w:rsidR="00B51CE6">
          <w:rPr>
            <w:webHidden/>
          </w:rPr>
          <w:instrText xml:space="preserve"> PAGEREF _Toc55981142 \h </w:instrText>
        </w:r>
        <w:r w:rsidR="00B51CE6">
          <w:rPr>
            <w:webHidden/>
          </w:rPr>
        </w:r>
        <w:r w:rsidR="00B51CE6">
          <w:rPr>
            <w:webHidden/>
          </w:rPr>
          <w:fldChar w:fldCharType="separate"/>
        </w:r>
        <w:r>
          <w:rPr>
            <w:webHidden/>
          </w:rPr>
          <w:t>26</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43" w:history="1">
        <w:r w:rsidR="00B51CE6" w:rsidRPr="003E27D1">
          <w:rPr>
            <w:rStyle w:val="a3"/>
          </w:rPr>
          <w:t>9. Дорожное хозяйство, транспорт и связь</w:t>
        </w:r>
        <w:r w:rsidR="00B51CE6">
          <w:rPr>
            <w:webHidden/>
          </w:rPr>
          <w:tab/>
        </w:r>
        <w:r w:rsidR="00B51CE6">
          <w:rPr>
            <w:webHidden/>
          </w:rPr>
          <w:fldChar w:fldCharType="begin"/>
        </w:r>
        <w:r w:rsidR="00B51CE6">
          <w:rPr>
            <w:webHidden/>
          </w:rPr>
          <w:instrText xml:space="preserve"> PAGEREF _Toc55981143 \h </w:instrText>
        </w:r>
        <w:r w:rsidR="00B51CE6">
          <w:rPr>
            <w:webHidden/>
          </w:rPr>
        </w:r>
        <w:r w:rsidR="00B51CE6">
          <w:rPr>
            <w:webHidden/>
          </w:rPr>
          <w:fldChar w:fldCharType="separate"/>
        </w:r>
        <w:r>
          <w:rPr>
            <w:webHidden/>
          </w:rPr>
          <w:t>26</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44" w:history="1">
        <w:r w:rsidR="00B51CE6" w:rsidRPr="003E27D1">
          <w:rPr>
            <w:rStyle w:val="a3"/>
          </w:rPr>
          <w:t>10. Социальная инфраструктура</w:t>
        </w:r>
        <w:r w:rsidR="00B51CE6">
          <w:rPr>
            <w:webHidden/>
          </w:rPr>
          <w:tab/>
        </w:r>
        <w:r w:rsidR="00B51CE6">
          <w:rPr>
            <w:webHidden/>
          </w:rPr>
          <w:fldChar w:fldCharType="begin"/>
        </w:r>
        <w:r w:rsidR="00B51CE6">
          <w:rPr>
            <w:webHidden/>
          </w:rPr>
          <w:instrText xml:space="preserve"> PAGEREF _Toc55981144 \h </w:instrText>
        </w:r>
        <w:r w:rsidR="00B51CE6">
          <w:rPr>
            <w:webHidden/>
          </w:rPr>
        </w:r>
        <w:r w:rsidR="00B51CE6">
          <w:rPr>
            <w:webHidden/>
          </w:rPr>
          <w:fldChar w:fldCharType="separate"/>
        </w:r>
        <w:r>
          <w:rPr>
            <w:webHidden/>
          </w:rPr>
          <w:t>29</w:t>
        </w:r>
        <w:r w:rsidR="00B51CE6">
          <w:rPr>
            <w:webHidden/>
          </w:rPr>
          <w:fldChar w:fldCharType="end"/>
        </w:r>
      </w:hyperlink>
    </w:p>
    <w:p w:rsidR="00B51CE6" w:rsidRDefault="00D63F3E">
      <w:pPr>
        <w:pStyle w:val="21"/>
        <w:rPr>
          <w:rFonts w:asciiTheme="minorHAnsi" w:eastAsiaTheme="minorEastAsia" w:hAnsiTheme="minorHAnsi" w:cstheme="minorBidi"/>
          <w:b w:val="0"/>
          <w:bCs w:val="0"/>
          <w:sz w:val="22"/>
          <w:szCs w:val="22"/>
        </w:rPr>
      </w:pPr>
      <w:hyperlink w:anchor="_Toc55981145" w:history="1">
        <w:r w:rsidR="00B51CE6" w:rsidRPr="003E27D1">
          <w:rPr>
            <w:rStyle w:val="a3"/>
          </w:rPr>
          <w:t>10.1. Дошкольное, общее и дополнительное образование</w:t>
        </w:r>
        <w:r w:rsidR="00B51CE6">
          <w:rPr>
            <w:webHidden/>
          </w:rPr>
          <w:tab/>
        </w:r>
        <w:r w:rsidR="00B51CE6">
          <w:rPr>
            <w:webHidden/>
          </w:rPr>
          <w:fldChar w:fldCharType="begin"/>
        </w:r>
        <w:r w:rsidR="00B51CE6">
          <w:rPr>
            <w:webHidden/>
          </w:rPr>
          <w:instrText xml:space="preserve"> PAGEREF _Toc55981145 \h </w:instrText>
        </w:r>
        <w:r w:rsidR="00B51CE6">
          <w:rPr>
            <w:webHidden/>
          </w:rPr>
        </w:r>
        <w:r w:rsidR="00B51CE6">
          <w:rPr>
            <w:webHidden/>
          </w:rPr>
          <w:fldChar w:fldCharType="separate"/>
        </w:r>
        <w:r>
          <w:rPr>
            <w:webHidden/>
          </w:rPr>
          <w:t>29</w:t>
        </w:r>
        <w:r w:rsidR="00B51CE6">
          <w:rPr>
            <w:webHidden/>
          </w:rPr>
          <w:fldChar w:fldCharType="end"/>
        </w:r>
      </w:hyperlink>
    </w:p>
    <w:p w:rsidR="00B51CE6" w:rsidRDefault="00D63F3E">
      <w:pPr>
        <w:pStyle w:val="21"/>
        <w:rPr>
          <w:rFonts w:asciiTheme="minorHAnsi" w:eastAsiaTheme="minorEastAsia" w:hAnsiTheme="minorHAnsi" w:cstheme="minorBidi"/>
          <w:b w:val="0"/>
          <w:bCs w:val="0"/>
          <w:sz w:val="22"/>
          <w:szCs w:val="22"/>
        </w:rPr>
      </w:pPr>
      <w:hyperlink w:anchor="_Toc55981146" w:history="1">
        <w:r w:rsidR="00B51CE6" w:rsidRPr="003E27D1">
          <w:rPr>
            <w:rStyle w:val="a3"/>
          </w:rPr>
          <w:t>10.2. Культура и искусство</w:t>
        </w:r>
        <w:r w:rsidR="00B51CE6">
          <w:rPr>
            <w:webHidden/>
          </w:rPr>
          <w:tab/>
        </w:r>
        <w:r w:rsidR="00B51CE6">
          <w:rPr>
            <w:webHidden/>
          </w:rPr>
          <w:fldChar w:fldCharType="begin"/>
        </w:r>
        <w:r w:rsidR="00B51CE6">
          <w:rPr>
            <w:webHidden/>
          </w:rPr>
          <w:instrText xml:space="preserve"> PAGEREF _Toc55981146 \h </w:instrText>
        </w:r>
        <w:r w:rsidR="00B51CE6">
          <w:rPr>
            <w:webHidden/>
          </w:rPr>
        </w:r>
        <w:r w:rsidR="00B51CE6">
          <w:rPr>
            <w:webHidden/>
          </w:rPr>
          <w:fldChar w:fldCharType="separate"/>
        </w:r>
        <w:r>
          <w:rPr>
            <w:webHidden/>
          </w:rPr>
          <w:t>35</w:t>
        </w:r>
        <w:r w:rsidR="00B51CE6">
          <w:rPr>
            <w:webHidden/>
          </w:rPr>
          <w:fldChar w:fldCharType="end"/>
        </w:r>
      </w:hyperlink>
    </w:p>
    <w:p w:rsidR="00B51CE6" w:rsidRDefault="00D63F3E">
      <w:pPr>
        <w:pStyle w:val="21"/>
        <w:rPr>
          <w:rFonts w:asciiTheme="minorHAnsi" w:eastAsiaTheme="minorEastAsia" w:hAnsiTheme="minorHAnsi" w:cstheme="minorBidi"/>
          <w:b w:val="0"/>
          <w:bCs w:val="0"/>
          <w:sz w:val="22"/>
          <w:szCs w:val="22"/>
        </w:rPr>
      </w:pPr>
      <w:hyperlink w:anchor="_Toc55981147" w:history="1">
        <w:r w:rsidR="00B51CE6" w:rsidRPr="003E27D1">
          <w:rPr>
            <w:rStyle w:val="a3"/>
          </w:rPr>
          <w:t>10.3. Физическая культура и спорт</w:t>
        </w:r>
        <w:r w:rsidR="00B51CE6">
          <w:rPr>
            <w:webHidden/>
          </w:rPr>
          <w:tab/>
        </w:r>
        <w:r w:rsidR="00B51CE6">
          <w:rPr>
            <w:webHidden/>
          </w:rPr>
          <w:fldChar w:fldCharType="begin"/>
        </w:r>
        <w:r w:rsidR="00B51CE6">
          <w:rPr>
            <w:webHidden/>
          </w:rPr>
          <w:instrText xml:space="preserve"> PAGEREF _Toc55981147 \h </w:instrText>
        </w:r>
        <w:r w:rsidR="00B51CE6">
          <w:rPr>
            <w:webHidden/>
          </w:rPr>
        </w:r>
        <w:r w:rsidR="00B51CE6">
          <w:rPr>
            <w:webHidden/>
          </w:rPr>
          <w:fldChar w:fldCharType="separate"/>
        </w:r>
        <w:r>
          <w:rPr>
            <w:webHidden/>
          </w:rPr>
          <w:t>37</w:t>
        </w:r>
        <w:r w:rsidR="00B51CE6">
          <w:rPr>
            <w:webHidden/>
          </w:rPr>
          <w:fldChar w:fldCharType="end"/>
        </w:r>
      </w:hyperlink>
    </w:p>
    <w:p w:rsidR="00B51CE6" w:rsidRDefault="00D63F3E">
      <w:pPr>
        <w:pStyle w:val="21"/>
        <w:rPr>
          <w:rFonts w:asciiTheme="minorHAnsi" w:eastAsiaTheme="minorEastAsia" w:hAnsiTheme="minorHAnsi" w:cstheme="minorBidi"/>
          <w:b w:val="0"/>
          <w:bCs w:val="0"/>
          <w:sz w:val="22"/>
          <w:szCs w:val="22"/>
        </w:rPr>
      </w:pPr>
      <w:hyperlink w:anchor="_Toc55981148" w:history="1">
        <w:r w:rsidR="00B51CE6" w:rsidRPr="003E27D1">
          <w:rPr>
            <w:rStyle w:val="a3"/>
          </w:rPr>
          <w:t>10.4. Туризм</w:t>
        </w:r>
        <w:r w:rsidR="00B51CE6">
          <w:rPr>
            <w:webHidden/>
          </w:rPr>
          <w:tab/>
        </w:r>
        <w:r w:rsidR="00B51CE6">
          <w:rPr>
            <w:webHidden/>
          </w:rPr>
          <w:fldChar w:fldCharType="begin"/>
        </w:r>
        <w:r w:rsidR="00B51CE6">
          <w:rPr>
            <w:webHidden/>
          </w:rPr>
          <w:instrText xml:space="preserve"> PAGEREF _Toc55981148 \h </w:instrText>
        </w:r>
        <w:r w:rsidR="00B51CE6">
          <w:rPr>
            <w:webHidden/>
          </w:rPr>
        </w:r>
        <w:r w:rsidR="00B51CE6">
          <w:rPr>
            <w:webHidden/>
          </w:rPr>
          <w:fldChar w:fldCharType="separate"/>
        </w:r>
        <w:r>
          <w:rPr>
            <w:webHidden/>
          </w:rPr>
          <w:t>38</w:t>
        </w:r>
        <w:r w:rsidR="00B51CE6">
          <w:rPr>
            <w:webHidden/>
          </w:rPr>
          <w:fldChar w:fldCharType="end"/>
        </w:r>
      </w:hyperlink>
    </w:p>
    <w:p w:rsidR="00B51CE6" w:rsidRDefault="00D63F3E">
      <w:pPr>
        <w:pStyle w:val="21"/>
        <w:rPr>
          <w:rFonts w:asciiTheme="minorHAnsi" w:eastAsiaTheme="minorEastAsia" w:hAnsiTheme="minorHAnsi" w:cstheme="minorBidi"/>
          <w:b w:val="0"/>
          <w:bCs w:val="0"/>
          <w:sz w:val="22"/>
          <w:szCs w:val="22"/>
        </w:rPr>
      </w:pPr>
      <w:hyperlink w:anchor="_Toc55981149" w:history="1">
        <w:r w:rsidR="00B51CE6" w:rsidRPr="003E27D1">
          <w:rPr>
            <w:rStyle w:val="a3"/>
          </w:rPr>
          <w:t>10.5. Молодежная политика</w:t>
        </w:r>
        <w:r w:rsidR="00B51CE6">
          <w:rPr>
            <w:webHidden/>
          </w:rPr>
          <w:tab/>
        </w:r>
        <w:r w:rsidR="00B51CE6">
          <w:rPr>
            <w:webHidden/>
          </w:rPr>
          <w:fldChar w:fldCharType="begin"/>
        </w:r>
        <w:r w:rsidR="00B51CE6">
          <w:rPr>
            <w:webHidden/>
          </w:rPr>
          <w:instrText xml:space="preserve"> PAGEREF _Toc55981149 \h </w:instrText>
        </w:r>
        <w:r w:rsidR="00B51CE6">
          <w:rPr>
            <w:webHidden/>
          </w:rPr>
        </w:r>
        <w:r w:rsidR="00B51CE6">
          <w:rPr>
            <w:webHidden/>
          </w:rPr>
          <w:fldChar w:fldCharType="separate"/>
        </w:r>
        <w:r>
          <w:rPr>
            <w:webHidden/>
          </w:rPr>
          <w:t>42</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50" w:history="1">
        <w:r w:rsidR="00B51CE6" w:rsidRPr="003E27D1">
          <w:rPr>
            <w:rStyle w:val="a3"/>
          </w:rPr>
          <w:t>11. Тарифная политика на 2021-2023 годы</w:t>
        </w:r>
        <w:r w:rsidR="00B51CE6">
          <w:rPr>
            <w:webHidden/>
          </w:rPr>
          <w:tab/>
        </w:r>
        <w:r w:rsidR="00B51CE6">
          <w:rPr>
            <w:webHidden/>
          </w:rPr>
          <w:fldChar w:fldCharType="begin"/>
        </w:r>
        <w:r w:rsidR="00B51CE6">
          <w:rPr>
            <w:webHidden/>
          </w:rPr>
          <w:instrText xml:space="preserve"> PAGEREF _Toc55981150 \h </w:instrText>
        </w:r>
        <w:r w:rsidR="00B51CE6">
          <w:rPr>
            <w:webHidden/>
          </w:rPr>
        </w:r>
        <w:r w:rsidR="00B51CE6">
          <w:rPr>
            <w:webHidden/>
          </w:rPr>
          <w:fldChar w:fldCharType="separate"/>
        </w:r>
        <w:r>
          <w:rPr>
            <w:webHidden/>
          </w:rPr>
          <w:t>43</w:t>
        </w:r>
        <w:r w:rsidR="00B51CE6">
          <w:rPr>
            <w:webHidden/>
          </w:rPr>
          <w:fldChar w:fldCharType="end"/>
        </w:r>
      </w:hyperlink>
    </w:p>
    <w:p w:rsidR="00B51CE6" w:rsidRDefault="00D63F3E">
      <w:pPr>
        <w:pStyle w:val="11"/>
        <w:rPr>
          <w:rFonts w:asciiTheme="minorHAnsi" w:eastAsiaTheme="minorEastAsia" w:hAnsiTheme="minorHAnsi" w:cstheme="minorBidi"/>
          <w:b w:val="0"/>
          <w:sz w:val="22"/>
          <w:szCs w:val="22"/>
          <w:lang w:val="ru-RU"/>
        </w:rPr>
      </w:pPr>
      <w:hyperlink w:anchor="_Toc55981151" w:history="1">
        <w:r w:rsidR="00B51CE6" w:rsidRPr="003E27D1">
          <w:rPr>
            <w:rStyle w:val="a3"/>
          </w:rPr>
          <w:t>12. План развития муниципального сектора экономики                              муниципального образования город Норильск</w:t>
        </w:r>
        <w:r w:rsidR="00B51CE6">
          <w:rPr>
            <w:webHidden/>
          </w:rPr>
          <w:tab/>
        </w:r>
        <w:r w:rsidR="00B51CE6">
          <w:rPr>
            <w:webHidden/>
          </w:rPr>
          <w:fldChar w:fldCharType="begin"/>
        </w:r>
        <w:r w:rsidR="00B51CE6">
          <w:rPr>
            <w:webHidden/>
          </w:rPr>
          <w:instrText xml:space="preserve"> PAGEREF _Toc55981151 \h </w:instrText>
        </w:r>
        <w:r w:rsidR="00B51CE6">
          <w:rPr>
            <w:webHidden/>
          </w:rPr>
        </w:r>
        <w:r w:rsidR="00B51CE6">
          <w:rPr>
            <w:webHidden/>
          </w:rPr>
          <w:fldChar w:fldCharType="separate"/>
        </w:r>
        <w:r>
          <w:rPr>
            <w:webHidden/>
          </w:rPr>
          <w:t>53</w:t>
        </w:r>
        <w:r w:rsidR="00B51CE6">
          <w:rPr>
            <w:webHidden/>
          </w:rPr>
          <w:fldChar w:fldCharType="end"/>
        </w:r>
      </w:hyperlink>
    </w:p>
    <w:p w:rsidR="003643F9" w:rsidRPr="007E750E" w:rsidRDefault="003643F9" w:rsidP="008821FB">
      <w:pPr>
        <w:jc w:val="both"/>
        <w:rPr>
          <w:b/>
          <w:szCs w:val="26"/>
          <w:highlight w:val="yellow"/>
        </w:rPr>
      </w:pPr>
      <w:r w:rsidRPr="007E750E">
        <w:rPr>
          <w:b/>
          <w:szCs w:val="26"/>
          <w:highlight w:val="yellow"/>
        </w:rPr>
        <w:fldChar w:fldCharType="end"/>
      </w:r>
    </w:p>
    <w:p w:rsidR="003643F9" w:rsidRPr="0010746F" w:rsidRDefault="003643F9" w:rsidP="008821FB">
      <w:pPr>
        <w:suppressAutoHyphens/>
        <w:jc w:val="both"/>
        <w:rPr>
          <w:b/>
          <w:sz w:val="28"/>
          <w:szCs w:val="28"/>
        </w:rPr>
      </w:pPr>
      <w:r w:rsidRPr="0010746F">
        <w:rPr>
          <w:b/>
          <w:sz w:val="28"/>
          <w:szCs w:val="28"/>
        </w:rPr>
        <w:t>Приложение «Уточненные параметры прогноза социально-экономического развития муниципального образования город Норильск на 20</w:t>
      </w:r>
      <w:r w:rsidR="008F3F11" w:rsidRPr="0010746F">
        <w:rPr>
          <w:b/>
          <w:sz w:val="28"/>
          <w:szCs w:val="28"/>
        </w:rPr>
        <w:t>2</w:t>
      </w:r>
      <w:r w:rsidR="00AC422B" w:rsidRPr="0010746F">
        <w:rPr>
          <w:b/>
          <w:sz w:val="28"/>
          <w:szCs w:val="28"/>
        </w:rPr>
        <w:t>1</w:t>
      </w:r>
      <w:r w:rsidR="009173B9" w:rsidRPr="0010746F">
        <w:rPr>
          <w:b/>
          <w:sz w:val="28"/>
          <w:szCs w:val="28"/>
        </w:rPr>
        <w:t>-202</w:t>
      </w:r>
      <w:r w:rsidR="00AC422B" w:rsidRPr="0010746F">
        <w:rPr>
          <w:b/>
          <w:sz w:val="28"/>
          <w:szCs w:val="28"/>
        </w:rPr>
        <w:t>3</w:t>
      </w:r>
      <w:r w:rsidRPr="0010746F">
        <w:rPr>
          <w:b/>
          <w:sz w:val="28"/>
          <w:szCs w:val="28"/>
        </w:rPr>
        <w:t>гг.»</w:t>
      </w: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rsidP="008821FB">
      <w:pPr>
        <w:suppressAutoHyphens/>
        <w:jc w:val="both"/>
        <w:rPr>
          <w:b/>
          <w:sz w:val="28"/>
          <w:szCs w:val="28"/>
          <w:highlight w:val="yellow"/>
        </w:rPr>
      </w:pPr>
    </w:p>
    <w:p w:rsidR="00716D8E" w:rsidRPr="007E750E" w:rsidRDefault="00716D8E">
      <w:pPr>
        <w:spacing w:after="160" w:line="259" w:lineRule="auto"/>
        <w:rPr>
          <w:b/>
          <w:sz w:val="28"/>
          <w:szCs w:val="28"/>
          <w:highlight w:val="yellow"/>
        </w:rPr>
      </w:pPr>
      <w:r w:rsidRPr="007E750E">
        <w:rPr>
          <w:b/>
          <w:sz w:val="28"/>
          <w:szCs w:val="28"/>
          <w:highlight w:val="yellow"/>
        </w:rPr>
        <w:br w:type="page"/>
      </w:r>
    </w:p>
    <w:p w:rsidR="003643F9" w:rsidRPr="007E750E" w:rsidRDefault="003643F9" w:rsidP="00197C93">
      <w:pPr>
        <w:autoSpaceDE w:val="0"/>
        <w:autoSpaceDN w:val="0"/>
        <w:adjustRightInd w:val="0"/>
        <w:jc w:val="center"/>
        <w:outlineLvl w:val="0"/>
        <w:rPr>
          <w:rStyle w:val="10"/>
          <w:b/>
          <w:i w:val="0"/>
        </w:rPr>
      </w:pPr>
      <w:bookmarkStart w:id="0" w:name="_Toc55981135"/>
      <w:bookmarkStart w:id="1" w:name="_Toc152157270"/>
      <w:r w:rsidRPr="007E750E">
        <w:rPr>
          <w:b/>
          <w:szCs w:val="26"/>
        </w:rPr>
        <w:lastRenderedPageBreak/>
        <w:t xml:space="preserve">1. </w:t>
      </w:r>
      <w:r w:rsidRPr="007E750E">
        <w:rPr>
          <w:rStyle w:val="10"/>
          <w:b/>
          <w:i w:val="0"/>
        </w:rPr>
        <w:t>Основные условия развития экономики</w:t>
      </w:r>
      <w:r w:rsidR="00197C93" w:rsidRPr="007E750E">
        <w:rPr>
          <w:rStyle w:val="10"/>
          <w:b/>
          <w:i w:val="0"/>
        </w:rPr>
        <w:t xml:space="preserve"> </w:t>
      </w:r>
      <w:r w:rsidRPr="007E750E">
        <w:rPr>
          <w:rStyle w:val="10"/>
          <w:b/>
          <w:i w:val="0"/>
        </w:rPr>
        <w:t>муниципального образования город Норильск</w:t>
      </w:r>
      <w:bookmarkEnd w:id="0"/>
    </w:p>
    <w:bookmarkEnd w:id="1"/>
    <w:p w:rsidR="00052F65" w:rsidRPr="003F2F2C" w:rsidRDefault="00052F65" w:rsidP="002665F7">
      <w:pPr>
        <w:tabs>
          <w:tab w:val="num" w:pos="1080"/>
        </w:tabs>
        <w:spacing w:before="240"/>
        <w:ind w:firstLine="709"/>
        <w:jc w:val="both"/>
        <w:rPr>
          <w:rFonts w:cs="Arial"/>
          <w:szCs w:val="26"/>
        </w:rPr>
      </w:pPr>
      <w:r w:rsidRPr="003F2F2C">
        <w:rPr>
          <w:rFonts w:cs="Arial"/>
          <w:szCs w:val="26"/>
        </w:rPr>
        <w:t>В отчетном периоде развитие экономики города происходило в изменившихся внешних и внутренних условиях:</w:t>
      </w:r>
    </w:p>
    <w:p w:rsidR="00052F65" w:rsidRPr="003F2F2C" w:rsidRDefault="00052F65" w:rsidP="00052F65">
      <w:pPr>
        <w:tabs>
          <w:tab w:val="num" w:pos="1080"/>
        </w:tabs>
        <w:ind w:firstLine="709"/>
        <w:jc w:val="both"/>
        <w:rPr>
          <w:rFonts w:cs="Arial"/>
          <w:szCs w:val="26"/>
        </w:rPr>
      </w:pPr>
      <w:r w:rsidRPr="00052F65">
        <w:rPr>
          <w:rFonts w:cs="Arial"/>
          <w:b/>
          <w:i/>
          <w:szCs w:val="26"/>
        </w:rPr>
        <w:t>к внешним ограничениям</w:t>
      </w:r>
      <w:r w:rsidRPr="003F2F2C">
        <w:rPr>
          <w:rFonts w:cs="Arial"/>
          <w:szCs w:val="26"/>
        </w:rPr>
        <w:t xml:space="preserve">, помимо </w:t>
      </w:r>
      <w:proofErr w:type="spellStart"/>
      <w:r w:rsidRPr="003F2F2C">
        <w:rPr>
          <w:rFonts w:cs="Arial"/>
          <w:szCs w:val="26"/>
        </w:rPr>
        <w:t>санкционного</w:t>
      </w:r>
      <w:proofErr w:type="spellEnd"/>
      <w:r w:rsidRPr="003F2F2C">
        <w:rPr>
          <w:rFonts w:cs="Arial"/>
          <w:szCs w:val="26"/>
        </w:rPr>
        <w:t xml:space="preserve"> режима в отношении России со стороны Евросоюза и США, добавились ограничения рынка сбыта, вызванные распространением новой коронавирусной инфекции. Введенные многими странами ограничительные меры привели к существенному снижению деловой активности в крупнейших экономиках мира. В этих условиях нарушены экономические связи со странами-партнерами, что привело к уменьшению внешнеторгового оборота;</w:t>
      </w:r>
    </w:p>
    <w:p w:rsidR="00052F65" w:rsidRDefault="00052F65" w:rsidP="00052F65">
      <w:pPr>
        <w:tabs>
          <w:tab w:val="num" w:pos="1080"/>
        </w:tabs>
        <w:ind w:firstLine="709"/>
        <w:jc w:val="both"/>
        <w:rPr>
          <w:rFonts w:cs="Arial"/>
          <w:szCs w:val="26"/>
        </w:rPr>
      </w:pPr>
      <w:r w:rsidRPr="003F2F2C">
        <w:rPr>
          <w:rFonts w:cs="Arial"/>
          <w:szCs w:val="26"/>
        </w:rPr>
        <w:t xml:space="preserve">основными </w:t>
      </w:r>
      <w:r w:rsidRPr="00052F65">
        <w:rPr>
          <w:rFonts w:cs="Arial"/>
          <w:b/>
          <w:i/>
          <w:szCs w:val="26"/>
        </w:rPr>
        <w:t>внутренними ограничениями</w:t>
      </w:r>
      <w:r w:rsidRPr="003F2F2C">
        <w:rPr>
          <w:rFonts w:cs="Arial"/>
          <w:szCs w:val="26"/>
        </w:rPr>
        <w:t xml:space="preserve"> стали санитарно-эпидемиологические мероприятия, оказавшие существенное влияние</w:t>
      </w:r>
      <w:r>
        <w:rPr>
          <w:rFonts w:cs="Arial"/>
          <w:szCs w:val="26"/>
        </w:rPr>
        <w:t xml:space="preserve"> </w:t>
      </w:r>
      <w:r w:rsidRPr="003F2F2C">
        <w:rPr>
          <w:rFonts w:cs="Arial"/>
          <w:szCs w:val="26"/>
        </w:rPr>
        <w:t>на снижение экономической активности. Наибольший спад наблюдался</w:t>
      </w:r>
      <w:r>
        <w:rPr>
          <w:rFonts w:cs="Arial"/>
          <w:szCs w:val="26"/>
        </w:rPr>
        <w:t xml:space="preserve"> </w:t>
      </w:r>
      <w:r w:rsidRPr="003F2F2C">
        <w:rPr>
          <w:rFonts w:cs="Arial"/>
          <w:szCs w:val="26"/>
        </w:rPr>
        <w:t>в секторах экономики, ориентированных на потребительский спрос.</w:t>
      </w:r>
    </w:p>
    <w:p w:rsidR="00052F65" w:rsidRPr="003F2F2C" w:rsidRDefault="00052F65" w:rsidP="00052F65">
      <w:pPr>
        <w:tabs>
          <w:tab w:val="num" w:pos="1080"/>
        </w:tabs>
        <w:ind w:firstLine="709"/>
        <w:jc w:val="both"/>
        <w:rPr>
          <w:szCs w:val="26"/>
        </w:rPr>
      </w:pPr>
      <w:r w:rsidRPr="003F2F2C">
        <w:rPr>
          <w:szCs w:val="26"/>
        </w:rPr>
        <w:t>В условиях замедления деловой активности внешнеэкономическая конъюнктура характеризовалась снижением мировой цены на нефть, ослаблением национальной валюты, волатильностью цен на цветные металлы.</w:t>
      </w:r>
    </w:p>
    <w:p w:rsidR="00052F65" w:rsidRDefault="00052F65" w:rsidP="00052F65">
      <w:pPr>
        <w:tabs>
          <w:tab w:val="left" w:pos="426"/>
        </w:tabs>
        <w:ind w:firstLine="709"/>
        <w:jc w:val="both"/>
      </w:pPr>
      <w:r>
        <w:t>Несмотря на сложившиеся ограничения как в мире, так и в России, в городе наблюдается относительно стабильная экономическая ситуация.</w:t>
      </w:r>
    </w:p>
    <w:p w:rsidR="007E750E" w:rsidRDefault="007E750E" w:rsidP="007E750E">
      <w:pPr>
        <w:pStyle w:val="a6"/>
        <w:tabs>
          <w:tab w:val="left" w:pos="851"/>
        </w:tabs>
        <w:spacing w:after="0" w:line="240" w:lineRule="auto"/>
        <w:ind w:left="42" w:firstLine="658"/>
        <w:jc w:val="both"/>
        <w:rPr>
          <w:rFonts w:ascii="Times New Roman" w:hAnsi="Times New Roman"/>
          <w:sz w:val="26"/>
          <w:szCs w:val="26"/>
        </w:rPr>
      </w:pPr>
      <w:r>
        <w:rPr>
          <w:rFonts w:ascii="Times New Roman" w:hAnsi="Times New Roman"/>
          <w:sz w:val="26"/>
          <w:szCs w:val="26"/>
        </w:rPr>
        <w:t xml:space="preserve">Прогноз </w:t>
      </w:r>
      <w:r w:rsidRPr="001E0687">
        <w:rPr>
          <w:rFonts w:ascii="Times New Roman" w:hAnsi="Times New Roman"/>
          <w:sz w:val="26"/>
          <w:szCs w:val="26"/>
        </w:rPr>
        <w:t>социально-экономическо</w:t>
      </w:r>
      <w:r>
        <w:rPr>
          <w:rFonts w:ascii="Times New Roman" w:hAnsi="Times New Roman"/>
          <w:sz w:val="26"/>
          <w:szCs w:val="26"/>
        </w:rPr>
        <w:t>го</w:t>
      </w:r>
      <w:r w:rsidRPr="001E0687">
        <w:rPr>
          <w:rFonts w:ascii="Times New Roman" w:hAnsi="Times New Roman"/>
          <w:sz w:val="26"/>
          <w:szCs w:val="26"/>
        </w:rPr>
        <w:t xml:space="preserve"> развити</w:t>
      </w:r>
      <w:r>
        <w:rPr>
          <w:rFonts w:ascii="Times New Roman" w:hAnsi="Times New Roman"/>
          <w:sz w:val="26"/>
          <w:szCs w:val="26"/>
        </w:rPr>
        <w:t>я</w:t>
      </w:r>
      <w:r w:rsidRPr="001E0687">
        <w:rPr>
          <w:rFonts w:ascii="Times New Roman" w:hAnsi="Times New Roman"/>
          <w:sz w:val="26"/>
          <w:szCs w:val="26"/>
        </w:rPr>
        <w:t xml:space="preserve"> территории </w:t>
      </w:r>
      <w:r>
        <w:rPr>
          <w:rFonts w:ascii="Times New Roman" w:hAnsi="Times New Roman"/>
          <w:sz w:val="26"/>
          <w:szCs w:val="26"/>
        </w:rPr>
        <w:t>сформирован на основании сценарных</w:t>
      </w:r>
      <w:r w:rsidRPr="001E0687">
        <w:rPr>
          <w:rFonts w:ascii="Times New Roman" w:hAnsi="Times New Roman"/>
          <w:sz w:val="26"/>
          <w:szCs w:val="26"/>
        </w:rPr>
        <w:t xml:space="preserve"> услови</w:t>
      </w:r>
      <w:r>
        <w:rPr>
          <w:rFonts w:ascii="Times New Roman" w:hAnsi="Times New Roman"/>
          <w:sz w:val="26"/>
          <w:szCs w:val="26"/>
        </w:rPr>
        <w:t>й</w:t>
      </w:r>
      <w:r w:rsidRPr="001E0687">
        <w:rPr>
          <w:rFonts w:ascii="Times New Roman" w:hAnsi="Times New Roman"/>
          <w:sz w:val="26"/>
          <w:szCs w:val="26"/>
        </w:rPr>
        <w:t xml:space="preserve"> развития Красноярского края, прогнозны</w:t>
      </w:r>
      <w:r>
        <w:rPr>
          <w:rFonts w:ascii="Times New Roman" w:hAnsi="Times New Roman"/>
          <w:sz w:val="26"/>
          <w:szCs w:val="26"/>
        </w:rPr>
        <w:t>х</w:t>
      </w:r>
      <w:r w:rsidRPr="001E0687">
        <w:rPr>
          <w:rFonts w:ascii="Times New Roman" w:hAnsi="Times New Roman"/>
          <w:sz w:val="26"/>
          <w:szCs w:val="26"/>
        </w:rPr>
        <w:t xml:space="preserve"> показател</w:t>
      </w:r>
      <w:r>
        <w:rPr>
          <w:rFonts w:ascii="Times New Roman" w:hAnsi="Times New Roman"/>
          <w:sz w:val="26"/>
          <w:szCs w:val="26"/>
        </w:rPr>
        <w:t>ей</w:t>
      </w:r>
      <w:r w:rsidRPr="001E0687">
        <w:rPr>
          <w:rFonts w:ascii="Times New Roman" w:hAnsi="Times New Roman"/>
          <w:sz w:val="26"/>
          <w:szCs w:val="26"/>
        </w:rPr>
        <w:t xml:space="preserve"> финансово-экономической деятельности предприятий, влияющих на формирование налогового потенциала города, </w:t>
      </w:r>
      <w:r>
        <w:rPr>
          <w:rFonts w:ascii="Times New Roman" w:hAnsi="Times New Roman"/>
          <w:sz w:val="26"/>
          <w:szCs w:val="26"/>
        </w:rPr>
        <w:t xml:space="preserve">статистических данных и </w:t>
      </w:r>
      <w:r w:rsidRPr="00642BF4">
        <w:rPr>
          <w:rFonts w:ascii="Times New Roman" w:hAnsi="Times New Roman"/>
          <w:sz w:val="26"/>
          <w:szCs w:val="26"/>
        </w:rPr>
        <w:t>экономических итогов</w:t>
      </w:r>
      <w:r w:rsidRPr="001E0687">
        <w:rPr>
          <w:rFonts w:ascii="Times New Roman" w:hAnsi="Times New Roman"/>
          <w:sz w:val="26"/>
          <w:szCs w:val="26"/>
        </w:rPr>
        <w:t>.</w:t>
      </w:r>
    </w:p>
    <w:p w:rsidR="007E750E" w:rsidRDefault="007E750E" w:rsidP="007E750E">
      <w:pPr>
        <w:autoSpaceDE w:val="0"/>
        <w:autoSpaceDN w:val="0"/>
        <w:adjustRightInd w:val="0"/>
        <w:ind w:firstLine="720"/>
        <w:jc w:val="both"/>
        <w:rPr>
          <w:bCs/>
          <w:szCs w:val="26"/>
        </w:rPr>
      </w:pPr>
    </w:p>
    <w:p w:rsidR="007E750E" w:rsidRPr="00F55DEF" w:rsidRDefault="007E750E" w:rsidP="007E750E">
      <w:pPr>
        <w:tabs>
          <w:tab w:val="left" w:pos="993"/>
        </w:tabs>
        <w:spacing w:before="240"/>
        <w:jc w:val="center"/>
        <w:rPr>
          <w:b/>
          <w:i/>
          <w:szCs w:val="26"/>
        </w:rPr>
      </w:pPr>
      <w:r w:rsidRPr="00F55DEF">
        <w:rPr>
          <w:b/>
          <w:i/>
          <w:szCs w:val="26"/>
        </w:rPr>
        <w:t>Динамика среднегодовых цен на металлы и курса рубля</w:t>
      </w:r>
    </w:p>
    <w:p w:rsidR="007E750E" w:rsidRPr="002318E7" w:rsidRDefault="007E750E" w:rsidP="007E750E">
      <w:pPr>
        <w:autoSpaceDE w:val="0"/>
        <w:autoSpaceDN w:val="0"/>
        <w:adjustRightInd w:val="0"/>
        <w:ind w:firstLine="720"/>
        <w:jc w:val="both"/>
        <w:rPr>
          <w:bCs/>
          <w:szCs w:val="26"/>
        </w:rPr>
      </w:pPr>
      <w:r w:rsidRPr="00AE4490">
        <w:rPr>
          <w:b/>
          <w:i/>
          <w:noProof/>
          <w:szCs w:val="26"/>
        </w:rPr>
        <w:drawing>
          <wp:anchor distT="0" distB="0" distL="114300" distR="114300" simplePos="0" relativeHeight="251705344" behindDoc="1" locked="0" layoutInCell="1" allowOverlap="1" wp14:anchorId="5185AA2E" wp14:editId="0FDE9921">
            <wp:simplePos x="0" y="0"/>
            <wp:positionH relativeFrom="margin">
              <wp:align>right</wp:align>
            </wp:positionH>
            <wp:positionV relativeFrom="paragraph">
              <wp:posOffset>213608</wp:posOffset>
            </wp:positionV>
            <wp:extent cx="6435090" cy="3726180"/>
            <wp:effectExtent l="0" t="0" r="3810" b="762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E750E" w:rsidRPr="00882009" w:rsidRDefault="007E750E" w:rsidP="007E750E">
      <w:pPr>
        <w:pStyle w:val="a6"/>
        <w:tabs>
          <w:tab w:val="left" w:pos="993"/>
        </w:tabs>
        <w:spacing w:after="0" w:line="240" w:lineRule="auto"/>
        <w:ind w:left="42" w:firstLine="658"/>
        <w:jc w:val="both"/>
        <w:rPr>
          <w:rFonts w:ascii="Times New Roman" w:hAnsi="Times New Roman"/>
          <w:sz w:val="26"/>
          <w:szCs w:val="26"/>
          <w:highlight w:val="yellow"/>
        </w:rPr>
      </w:pPr>
      <w:r>
        <w:rPr>
          <w:rFonts w:ascii="Times New Roman" w:hAnsi="Times New Roman"/>
          <w:sz w:val="26"/>
          <w:szCs w:val="26"/>
        </w:rPr>
        <w:lastRenderedPageBreak/>
        <w:t xml:space="preserve">– </w:t>
      </w:r>
      <w:r w:rsidRPr="001E0687">
        <w:rPr>
          <w:rFonts w:ascii="Times New Roman" w:hAnsi="Times New Roman"/>
          <w:sz w:val="26"/>
          <w:szCs w:val="26"/>
        </w:rPr>
        <w:t>средняя цена на никель в 2020 году ожидается на уровне 1</w:t>
      </w:r>
      <w:r>
        <w:rPr>
          <w:rFonts w:ascii="Times New Roman" w:hAnsi="Times New Roman"/>
          <w:sz w:val="26"/>
          <w:szCs w:val="26"/>
        </w:rPr>
        <w:t>3</w:t>
      </w:r>
      <w:r w:rsidRPr="001E0687">
        <w:rPr>
          <w:rFonts w:ascii="Times New Roman" w:hAnsi="Times New Roman"/>
          <w:sz w:val="26"/>
          <w:szCs w:val="26"/>
        </w:rPr>
        <w:t xml:space="preserve"> </w:t>
      </w:r>
      <w:r>
        <w:rPr>
          <w:rFonts w:ascii="Times New Roman" w:hAnsi="Times New Roman"/>
          <w:sz w:val="26"/>
          <w:szCs w:val="26"/>
        </w:rPr>
        <w:t>2</w:t>
      </w:r>
      <w:r w:rsidRPr="001E0687">
        <w:rPr>
          <w:rFonts w:ascii="Times New Roman" w:hAnsi="Times New Roman"/>
          <w:sz w:val="26"/>
          <w:szCs w:val="26"/>
        </w:rPr>
        <w:t xml:space="preserve">00 $ за тонну </w:t>
      </w:r>
      <w:r w:rsidRPr="001E0687">
        <w:rPr>
          <w:rFonts w:ascii="Times New Roman" w:hAnsi="Times New Roman"/>
          <w:i/>
          <w:sz w:val="26"/>
          <w:szCs w:val="26"/>
        </w:rPr>
        <w:t xml:space="preserve">(факт 2019 г. – </w:t>
      </w:r>
      <w:r w:rsidRPr="00882009">
        <w:rPr>
          <w:rFonts w:ascii="Times New Roman" w:hAnsi="Times New Roman"/>
          <w:i/>
          <w:sz w:val="26"/>
          <w:szCs w:val="26"/>
        </w:rPr>
        <w:t>13 903 $, темп роста 2020/2019 – 94,9%)</w:t>
      </w:r>
      <w:r w:rsidRPr="00882009">
        <w:rPr>
          <w:rFonts w:ascii="Times New Roman" w:hAnsi="Times New Roman"/>
          <w:sz w:val="26"/>
          <w:szCs w:val="26"/>
        </w:rPr>
        <w:t xml:space="preserve">, в 2021 году – 13 500 $ за тонну </w:t>
      </w:r>
      <w:r w:rsidRPr="00882009">
        <w:rPr>
          <w:rFonts w:ascii="Times New Roman" w:hAnsi="Times New Roman"/>
          <w:i/>
          <w:sz w:val="26"/>
          <w:szCs w:val="26"/>
        </w:rPr>
        <w:t>(темп роста к ожидаемой цене 2020 года – 102,3%)</w:t>
      </w:r>
      <w:r w:rsidRPr="00882009">
        <w:rPr>
          <w:rFonts w:ascii="Times New Roman" w:hAnsi="Times New Roman"/>
          <w:sz w:val="26"/>
          <w:szCs w:val="26"/>
        </w:rPr>
        <w:t xml:space="preserve">, в 2022 году – 13 700 $ за тонну </w:t>
      </w:r>
      <w:r w:rsidRPr="00882009">
        <w:rPr>
          <w:rFonts w:ascii="Times New Roman" w:hAnsi="Times New Roman"/>
          <w:i/>
          <w:sz w:val="26"/>
          <w:szCs w:val="26"/>
        </w:rPr>
        <w:t>(темп роста – 101,5%)</w:t>
      </w:r>
      <w:r w:rsidRPr="00882009">
        <w:rPr>
          <w:rFonts w:ascii="Times New Roman" w:hAnsi="Times New Roman"/>
          <w:sz w:val="26"/>
          <w:szCs w:val="26"/>
        </w:rPr>
        <w:t xml:space="preserve">, в 2023 году – 13 800 $ за тонну </w:t>
      </w:r>
      <w:r w:rsidRPr="00882009">
        <w:rPr>
          <w:rFonts w:ascii="Times New Roman" w:hAnsi="Times New Roman"/>
          <w:i/>
          <w:sz w:val="26"/>
          <w:szCs w:val="26"/>
        </w:rPr>
        <w:t>(темп роста – 100,7%)</w:t>
      </w:r>
      <w:r w:rsidRPr="00882009">
        <w:rPr>
          <w:rFonts w:ascii="Times New Roman" w:hAnsi="Times New Roman"/>
          <w:sz w:val="26"/>
          <w:szCs w:val="26"/>
        </w:rPr>
        <w:t>;</w:t>
      </w:r>
    </w:p>
    <w:p w:rsidR="007E750E" w:rsidRPr="00CD488B" w:rsidRDefault="007E750E" w:rsidP="007E750E">
      <w:pPr>
        <w:pStyle w:val="a6"/>
        <w:tabs>
          <w:tab w:val="left" w:pos="993"/>
        </w:tabs>
        <w:spacing w:after="0" w:line="240" w:lineRule="auto"/>
        <w:ind w:left="42" w:firstLine="658"/>
        <w:jc w:val="both"/>
        <w:rPr>
          <w:rFonts w:ascii="Times New Roman" w:hAnsi="Times New Roman"/>
          <w:i/>
          <w:sz w:val="26"/>
          <w:szCs w:val="26"/>
        </w:rPr>
      </w:pPr>
      <w:r>
        <w:rPr>
          <w:rFonts w:ascii="Times New Roman" w:hAnsi="Times New Roman"/>
          <w:sz w:val="26"/>
          <w:szCs w:val="26"/>
        </w:rPr>
        <w:t>– с</w:t>
      </w:r>
      <w:r w:rsidRPr="00882009">
        <w:rPr>
          <w:rFonts w:ascii="Times New Roman" w:hAnsi="Times New Roman"/>
          <w:sz w:val="26"/>
          <w:szCs w:val="26"/>
        </w:rPr>
        <w:t xml:space="preserve">редняя цена на медь в 2020 году оценивается в размере 5 900 $ за тонну </w:t>
      </w:r>
      <w:r w:rsidRPr="00882009">
        <w:rPr>
          <w:rFonts w:ascii="Times New Roman" w:hAnsi="Times New Roman"/>
          <w:i/>
          <w:sz w:val="26"/>
          <w:szCs w:val="26"/>
        </w:rPr>
        <w:t>(2019 г. – 6 005 $, темп роста – 98,3%)</w:t>
      </w:r>
      <w:r w:rsidRPr="00882009">
        <w:rPr>
          <w:rFonts w:ascii="Times New Roman" w:hAnsi="Times New Roman"/>
          <w:sz w:val="26"/>
          <w:szCs w:val="26"/>
        </w:rPr>
        <w:t xml:space="preserve">, в 2021 году прогнозируется на уровне 6 050 $ за тонну </w:t>
      </w:r>
      <w:r w:rsidRPr="00882009">
        <w:rPr>
          <w:rFonts w:ascii="Times New Roman" w:hAnsi="Times New Roman"/>
          <w:i/>
          <w:sz w:val="26"/>
          <w:szCs w:val="26"/>
        </w:rPr>
        <w:t>(темп роста к ожидаемой цене 2020 года – 102,5%)</w:t>
      </w:r>
      <w:r w:rsidRPr="00882009">
        <w:rPr>
          <w:rFonts w:ascii="Times New Roman" w:hAnsi="Times New Roman"/>
          <w:sz w:val="26"/>
          <w:szCs w:val="26"/>
        </w:rPr>
        <w:t xml:space="preserve">, в 2022 году – 6 150 $ за тонну </w:t>
      </w:r>
      <w:r w:rsidRPr="00882009">
        <w:rPr>
          <w:rFonts w:ascii="Times New Roman" w:hAnsi="Times New Roman"/>
          <w:i/>
          <w:sz w:val="26"/>
          <w:szCs w:val="26"/>
        </w:rPr>
        <w:t>(</w:t>
      </w:r>
      <w:r w:rsidRPr="00CD488B">
        <w:rPr>
          <w:rFonts w:ascii="Times New Roman" w:hAnsi="Times New Roman"/>
          <w:i/>
          <w:sz w:val="26"/>
          <w:szCs w:val="26"/>
        </w:rPr>
        <w:t>темп роста – 101,7%)</w:t>
      </w:r>
      <w:r w:rsidRPr="00CD488B">
        <w:rPr>
          <w:rFonts w:ascii="Times New Roman" w:hAnsi="Times New Roman"/>
          <w:sz w:val="26"/>
          <w:szCs w:val="26"/>
        </w:rPr>
        <w:t xml:space="preserve">, в 2023 году – 6 200 $ за тонну </w:t>
      </w:r>
      <w:r w:rsidRPr="00CD488B">
        <w:rPr>
          <w:rFonts w:ascii="Times New Roman" w:hAnsi="Times New Roman"/>
          <w:i/>
          <w:sz w:val="26"/>
          <w:szCs w:val="26"/>
        </w:rPr>
        <w:t>(темп роста – 100,8%).</w:t>
      </w:r>
    </w:p>
    <w:p w:rsidR="007E750E" w:rsidRPr="00882009" w:rsidRDefault="007E750E" w:rsidP="007E750E">
      <w:pPr>
        <w:pStyle w:val="a6"/>
        <w:tabs>
          <w:tab w:val="left" w:pos="993"/>
        </w:tabs>
        <w:spacing w:after="0" w:line="240" w:lineRule="auto"/>
        <w:ind w:left="40" w:firstLine="658"/>
        <w:jc w:val="both"/>
        <w:rPr>
          <w:rFonts w:ascii="Times New Roman" w:hAnsi="Times New Roman"/>
          <w:sz w:val="26"/>
          <w:szCs w:val="26"/>
          <w:highlight w:val="yellow"/>
        </w:rPr>
      </w:pPr>
      <w:r>
        <w:rPr>
          <w:rFonts w:ascii="Times New Roman" w:hAnsi="Times New Roman"/>
          <w:sz w:val="26"/>
          <w:szCs w:val="26"/>
        </w:rPr>
        <w:t>–</w:t>
      </w:r>
      <w:r w:rsidRPr="00CD488B">
        <w:rPr>
          <w:rFonts w:ascii="Times New Roman" w:hAnsi="Times New Roman"/>
          <w:sz w:val="26"/>
          <w:szCs w:val="26"/>
        </w:rPr>
        <w:t xml:space="preserve"> средняя</w:t>
      </w:r>
      <w:r w:rsidRPr="00882009">
        <w:rPr>
          <w:rFonts w:ascii="Times New Roman" w:hAnsi="Times New Roman"/>
          <w:sz w:val="26"/>
          <w:szCs w:val="26"/>
        </w:rPr>
        <w:t xml:space="preserve"> цена на </w:t>
      </w:r>
      <w:r>
        <w:rPr>
          <w:rFonts w:ascii="Times New Roman" w:hAnsi="Times New Roman"/>
          <w:sz w:val="26"/>
          <w:szCs w:val="26"/>
        </w:rPr>
        <w:t>палладий</w:t>
      </w:r>
      <w:r w:rsidRPr="00882009">
        <w:rPr>
          <w:rFonts w:ascii="Times New Roman" w:hAnsi="Times New Roman"/>
          <w:sz w:val="26"/>
          <w:szCs w:val="26"/>
        </w:rPr>
        <w:t xml:space="preserve"> в 2020 году оценивается в размере </w:t>
      </w:r>
      <w:r>
        <w:rPr>
          <w:rFonts w:ascii="Times New Roman" w:hAnsi="Times New Roman"/>
          <w:sz w:val="26"/>
          <w:szCs w:val="26"/>
        </w:rPr>
        <w:t>1</w:t>
      </w:r>
      <w:r w:rsidRPr="00882009">
        <w:rPr>
          <w:rFonts w:ascii="Times New Roman" w:hAnsi="Times New Roman"/>
          <w:sz w:val="26"/>
          <w:szCs w:val="26"/>
        </w:rPr>
        <w:t xml:space="preserve"> 9</w:t>
      </w:r>
      <w:r>
        <w:rPr>
          <w:rFonts w:ascii="Times New Roman" w:hAnsi="Times New Roman"/>
          <w:sz w:val="26"/>
          <w:szCs w:val="26"/>
        </w:rPr>
        <w:t>50</w:t>
      </w:r>
      <w:r w:rsidRPr="00882009">
        <w:rPr>
          <w:rFonts w:ascii="Times New Roman" w:hAnsi="Times New Roman"/>
          <w:sz w:val="26"/>
          <w:szCs w:val="26"/>
        </w:rPr>
        <w:t xml:space="preserve"> $ за </w:t>
      </w:r>
      <w:r>
        <w:rPr>
          <w:rFonts w:ascii="Times New Roman" w:hAnsi="Times New Roman"/>
          <w:sz w:val="26"/>
          <w:szCs w:val="26"/>
        </w:rPr>
        <w:t>тройскую унцию</w:t>
      </w:r>
      <w:r w:rsidRPr="00882009">
        <w:rPr>
          <w:rFonts w:ascii="Times New Roman" w:hAnsi="Times New Roman"/>
          <w:sz w:val="26"/>
          <w:szCs w:val="26"/>
        </w:rPr>
        <w:t xml:space="preserve"> </w:t>
      </w:r>
      <w:r w:rsidRPr="00882009">
        <w:rPr>
          <w:rFonts w:ascii="Times New Roman" w:hAnsi="Times New Roman"/>
          <w:i/>
          <w:sz w:val="26"/>
          <w:szCs w:val="26"/>
        </w:rPr>
        <w:t xml:space="preserve">(2019 г. – </w:t>
      </w:r>
      <w:r>
        <w:rPr>
          <w:rFonts w:ascii="Times New Roman" w:hAnsi="Times New Roman"/>
          <w:i/>
          <w:sz w:val="26"/>
          <w:szCs w:val="26"/>
        </w:rPr>
        <w:t>1</w:t>
      </w:r>
      <w:r w:rsidRPr="00882009">
        <w:rPr>
          <w:rFonts w:ascii="Times New Roman" w:hAnsi="Times New Roman"/>
          <w:i/>
          <w:sz w:val="26"/>
          <w:szCs w:val="26"/>
        </w:rPr>
        <w:t xml:space="preserve"> </w:t>
      </w:r>
      <w:r>
        <w:rPr>
          <w:rFonts w:ascii="Times New Roman" w:hAnsi="Times New Roman"/>
          <w:i/>
          <w:sz w:val="26"/>
          <w:szCs w:val="26"/>
        </w:rPr>
        <w:t>539</w:t>
      </w:r>
      <w:r w:rsidRPr="00882009">
        <w:rPr>
          <w:rFonts w:ascii="Times New Roman" w:hAnsi="Times New Roman"/>
          <w:i/>
          <w:sz w:val="26"/>
          <w:szCs w:val="26"/>
        </w:rPr>
        <w:t xml:space="preserve"> $, темп роста – </w:t>
      </w:r>
      <w:r>
        <w:rPr>
          <w:rFonts w:ascii="Times New Roman" w:hAnsi="Times New Roman"/>
          <w:i/>
          <w:sz w:val="26"/>
          <w:szCs w:val="26"/>
        </w:rPr>
        <w:t>126,7</w:t>
      </w:r>
      <w:r w:rsidRPr="00882009">
        <w:rPr>
          <w:rFonts w:ascii="Times New Roman" w:hAnsi="Times New Roman"/>
          <w:i/>
          <w:sz w:val="26"/>
          <w:szCs w:val="26"/>
        </w:rPr>
        <w:t>%)</w:t>
      </w:r>
      <w:r w:rsidRPr="00882009">
        <w:rPr>
          <w:rFonts w:ascii="Times New Roman" w:hAnsi="Times New Roman"/>
          <w:sz w:val="26"/>
          <w:szCs w:val="26"/>
        </w:rPr>
        <w:t xml:space="preserve">, в 2021 году прогнозируется на уровне </w:t>
      </w:r>
      <w:r>
        <w:rPr>
          <w:rFonts w:ascii="Times New Roman" w:hAnsi="Times New Roman"/>
          <w:sz w:val="26"/>
          <w:szCs w:val="26"/>
        </w:rPr>
        <w:t xml:space="preserve">   1</w:t>
      </w:r>
      <w:r w:rsidRPr="00882009">
        <w:rPr>
          <w:rFonts w:ascii="Times New Roman" w:hAnsi="Times New Roman"/>
          <w:sz w:val="26"/>
          <w:szCs w:val="26"/>
        </w:rPr>
        <w:t xml:space="preserve"> </w:t>
      </w:r>
      <w:r>
        <w:rPr>
          <w:rFonts w:ascii="Times New Roman" w:hAnsi="Times New Roman"/>
          <w:sz w:val="26"/>
          <w:szCs w:val="26"/>
        </w:rPr>
        <w:t>965 $ за тройскую унцию</w:t>
      </w:r>
      <w:r w:rsidRPr="00882009">
        <w:rPr>
          <w:rFonts w:ascii="Times New Roman" w:hAnsi="Times New Roman"/>
          <w:sz w:val="26"/>
          <w:szCs w:val="26"/>
        </w:rPr>
        <w:t xml:space="preserve"> </w:t>
      </w:r>
      <w:r w:rsidRPr="00882009">
        <w:rPr>
          <w:rFonts w:ascii="Times New Roman" w:hAnsi="Times New Roman"/>
          <w:i/>
          <w:sz w:val="26"/>
          <w:szCs w:val="26"/>
        </w:rPr>
        <w:t>(темп роста к ожидаемой цене 2020 года – 10</w:t>
      </w:r>
      <w:r>
        <w:rPr>
          <w:rFonts w:ascii="Times New Roman" w:hAnsi="Times New Roman"/>
          <w:i/>
          <w:sz w:val="26"/>
          <w:szCs w:val="26"/>
        </w:rPr>
        <w:t>0</w:t>
      </w:r>
      <w:r w:rsidRPr="00882009">
        <w:rPr>
          <w:rFonts w:ascii="Times New Roman" w:hAnsi="Times New Roman"/>
          <w:i/>
          <w:sz w:val="26"/>
          <w:szCs w:val="26"/>
        </w:rPr>
        <w:t>,</w:t>
      </w:r>
      <w:r>
        <w:rPr>
          <w:rFonts w:ascii="Times New Roman" w:hAnsi="Times New Roman"/>
          <w:i/>
          <w:sz w:val="26"/>
          <w:szCs w:val="26"/>
        </w:rPr>
        <w:t>8</w:t>
      </w:r>
      <w:r w:rsidRPr="00882009">
        <w:rPr>
          <w:rFonts w:ascii="Times New Roman" w:hAnsi="Times New Roman"/>
          <w:i/>
          <w:sz w:val="26"/>
          <w:szCs w:val="26"/>
        </w:rPr>
        <w:t>%)</w:t>
      </w:r>
      <w:r w:rsidRPr="00882009">
        <w:rPr>
          <w:rFonts w:ascii="Times New Roman" w:hAnsi="Times New Roman"/>
          <w:sz w:val="26"/>
          <w:szCs w:val="26"/>
        </w:rPr>
        <w:t>, в 2022</w:t>
      </w:r>
      <w:r>
        <w:rPr>
          <w:rFonts w:ascii="Times New Roman" w:hAnsi="Times New Roman"/>
          <w:sz w:val="26"/>
          <w:szCs w:val="26"/>
        </w:rPr>
        <w:t>-2023 годах прогнозируется ежегодный прирост к цене палладия на уровне 0,8%, и она составит 1 980 и 1 995</w:t>
      </w:r>
      <w:r w:rsidRPr="00882009">
        <w:rPr>
          <w:rFonts w:ascii="Times New Roman" w:hAnsi="Times New Roman"/>
          <w:sz w:val="26"/>
          <w:szCs w:val="26"/>
        </w:rPr>
        <w:t xml:space="preserve"> </w:t>
      </w:r>
      <w:r>
        <w:rPr>
          <w:rFonts w:ascii="Times New Roman" w:hAnsi="Times New Roman"/>
          <w:sz w:val="26"/>
          <w:szCs w:val="26"/>
        </w:rPr>
        <w:t xml:space="preserve">$ за тройскую унцию соответственно. </w:t>
      </w:r>
    </w:p>
    <w:p w:rsidR="007E750E" w:rsidRPr="00882009" w:rsidRDefault="007E750E" w:rsidP="007E750E">
      <w:pPr>
        <w:pStyle w:val="a6"/>
        <w:tabs>
          <w:tab w:val="left" w:pos="993"/>
        </w:tabs>
        <w:spacing w:after="0" w:line="240" w:lineRule="auto"/>
        <w:ind w:left="40" w:firstLine="658"/>
        <w:jc w:val="both"/>
        <w:rPr>
          <w:rFonts w:ascii="Times New Roman" w:hAnsi="Times New Roman"/>
          <w:sz w:val="6"/>
          <w:szCs w:val="6"/>
          <w:highlight w:val="yellow"/>
        </w:rPr>
      </w:pPr>
    </w:p>
    <w:p w:rsidR="007E750E" w:rsidRPr="00882009" w:rsidRDefault="007E750E" w:rsidP="007E750E">
      <w:pPr>
        <w:pStyle w:val="a6"/>
        <w:tabs>
          <w:tab w:val="left" w:pos="993"/>
          <w:tab w:val="left" w:pos="1162"/>
        </w:tabs>
        <w:spacing w:after="0" w:line="240" w:lineRule="auto"/>
        <w:ind w:left="40" w:firstLine="658"/>
        <w:jc w:val="both"/>
        <w:rPr>
          <w:rFonts w:ascii="Times New Roman" w:hAnsi="Times New Roman"/>
          <w:i/>
          <w:sz w:val="26"/>
          <w:szCs w:val="26"/>
          <w:highlight w:val="yellow"/>
        </w:rPr>
      </w:pPr>
      <w:r>
        <w:rPr>
          <w:rFonts w:ascii="Times New Roman" w:hAnsi="Times New Roman"/>
          <w:sz w:val="26"/>
          <w:szCs w:val="26"/>
        </w:rPr>
        <w:t>– в</w:t>
      </w:r>
      <w:r w:rsidRPr="00882009">
        <w:rPr>
          <w:rFonts w:ascii="Times New Roman" w:hAnsi="Times New Roman"/>
          <w:sz w:val="26"/>
          <w:szCs w:val="26"/>
        </w:rPr>
        <w:t xml:space="preserve"> 2020 году курс доллара США ожидается на уровне 71,2 руб. </w:t>
      </w:r>
      <w:r w:rsidRPr="00882009">
        <w:rPr>
          <w:rFonts w:ascii="Times New Roman" w:hAnsi="Times New Roman"/>
          <w:i/>
          <w:sz w:val="26"/>
          <w:szCs w:val="26"/>
        </w:rPr>
        <w:t>(ожидается рост к предыдущему году на 10,0%, 2019 г. – 64,7 руб.)</w:t>
      </w:r>
      <w:r w:rsidRPr="00882009">
        <w:rPr>
          <w:rFonts w:ascii="Times New Roman" w:hAnsi="Times New Roman"/>
          <w:sz w:val="26"/>
          <w:szCs w:val="26"/>
        </w:rPr>
        <w:t xml:space="preserve">, в 2021 году доллар США прогнозируется на уровне 72,4 руб. </w:t>
      </w:r>
      <w:r w:rsidRPr="00882009">
        <w:rPr>
          <w:rFonts w:ascii="Times New Roman" w:hAnsi="Times New Roman"/>
          <w:i/>
          <w:sz w:val="26"/>
          <w:szCs w:val="26"/>
        </w:rPr>
        <w:t>(прирост – 1,7%)</w:t>
      </w:r>
      <w:r w:rsidRPr="00882009">
        <w:rPr>
          <w:rFonts w:ascii="Times New Roman" w:hAnsi="Times New Roman"/>
          <w:sz w:val="26"/>
          <w:szCs w:val="26"/>
        </w:rPr>
        <w:t xml:space="preserve">, в 2022 году в размере – 73,1 руб. </w:t>
      </w:r>
      <w:r w:rsidRPr="00882009">
        <w:rPr>
          <w:rFonts w:ascii="Times New Roman" w:hAnsi="Times New Roman"/>
          <w:i/>
          <w:sz w:val="26"/>
          <w:szCs w:val="26"/>
        </w:rPr>
        <w:t>(прирост – 1,0%)</w:t>
      </w:r>
      <w:r w:rsidRPr="00882009">
        <w:rPr>
          <w:rFonts w:ascii="Times New Roman" w:hAnsi="Times New Roman"/>
          <w:sz w:val="26"/>
          <w:szCs w:val="26"/>
        </w:rPr>
        <w:t xml:space="preserve">, в 2023 году – 73,8 руб. </w:t>
      </w:r>
      <w:r w:rsidRPr="00882009">
        <w:rPr>
          <w:rFonts w:ascii="Times New Roman" w:hAnsi="Times New Roman"/>
          <w:i/>
          <w:sz w:val="26"/>
          <w:szCs w:val="26"/>
        </w:rPr>
        <w:t>(прирост также 1,0%).</w:t>
      </w:r>
    </w:p>
    <w:p w:rsidR="007E750E" w:rsidRDefault="007E750E" w:rsidP="007E750E">
      <w:pPr>
        <w:autoSpaceDE w:val="0"/>
        <w:autoSpaceDN w:val="0"/>
        <w:adjustRightInd w:val="0"/>
        <w:ind w:firstLine="720"/>
        <w:jc w:val="both"/>
        <w:rPr>
          <w:bCs/>
          <w:szCs w:val="26"/>
        </w:rPr>
      </w:pPr>
    </w:p>
    <w:p w:rsidR="007E750E" w:rsidRPr="00AE4490" w:rsidRDefault="007E750E" w:rsidP="007E750E">
      <w:pPr>
        <w:pStyle w:val="a6"/>
        <w:tabs>
          <w:tab w:val="left" w:pos="993"/>
        </w:tabs>
        <w:spacing w:before="240" w:after="0" w:line="240" w:lineRule="auto"/>
        <w:ind w:left="0" w:firstLine="709"/>
        <w:jc w:val="both"/>
        <w:rPr>
          <w:rFonts w:ascii="Times New Roman" w:hAnsi="Times New Roman"/>
          <w:b/>
          <w:i/>
          <w:sz w:val="26"/>
          <w:szCs w:val="26"/>
        </w:rPr>
      </w:pPr>
      <w:r w:rsidRPr="00AE4490">
        <w:rPr>
          <w:rFonts w:ascii="Times New Roman" w:hAnsi="Times New Roman"/>
          <w:b/>
          <w:i/>
          <w:sz w:val="26"/>
          <w:szCs w:val="26"/>
        </w:rPr>
        <w:t>Инфляция</w:t>
      </w:r>
    </w:p>
    <w:p w:rsidR="007E750E" w:rsidRPr="00843CF3" w:rsidRDefault="007E750E" w:rsidP="007E750E">
      <w:pPr>
        <w:pStyle w:val="a6"/>
        <w:tabs>
          <w:tab w:val="left" w:pos="993"/>
        </w:tabs>
        <w:spacing w:after="0" w:line="240" w:lineRule="auto"/>
        <w:ind w:left="0" w:firstLine="709"/>
        <w:jc w:val="both"/>
        <w:rPr>
          <w:rFonts w:ascii="Times New Roman" w:hAnsi="Times New Roman"/>
          <w:sz w:val="26"/>
          <w:szCs w:val="26"/>
        </w:rPr>
      </w:pPr>
      <w:r w:rsidRPr="00843CF3">
        <w:rPr>
          <w:rFonts w:ascii="Times New Roman" w:hAnsi="Times New Roman"/>
          <w:sz w:val="26"/>
          <w:szCs w:val="26"/>
        </w:rPr>
        <w:t>В 2019 год</w:t>
      </w:r>
      <w:r>
        <w:rPr>
          <w:rFonts w:ascii="Times New Roman" w:hAnsi="Times New Roman"/>
          <w:sz w:val="26"/>
          <w:szCs w:val="26"/>
        </w:rPr>
        <w:t>у сводный</w:t>
      </w:r>
      <w:r w:rsidRPr="00843CF3">
        <w:rPr>
          <w:rFonts w:ascii="Times New Roman" w:hAnsi="Times New Roman"/>
          <w:sz w:val="26"/>
          <w:szCs w:val="26"/>
        </w:rPr>
        <w:t xml:space="preserve"> индекс потребительских цен сложился на уровне 10</w:t>
      </w:r>
      <w:r>
        <w:rPr>
          <w:rFonts w:ascii="Times New Roman" w:hAnsi="Times New Roman"/>
          <w:sz w:val="26"/>
          <w:szCs w:val="26"/>
        </w:rPr>
        <w:t>5</w:t>
      </w:r>
      <w:r w:rsidRPr="00843CF3">
        <w:rPr>
          <w:rFonts w:ascii="Times New Roman" w:hAnsi="Times New Roman"/>
          <w:sz w:val="26"/>
          <w:szCs w:val="26"/>
        </w:rPr>
        <w:t>,</w:t>
      </w:r>
      <w:r>
        <w:rPr>
          <w:rFonts w:ascii="Times New Roman" w:hAnsi="Times New Roman"/>
          <w:sz w:val="26"/>
          <w:szCs w:val="26"/>
        </w:rPr>
        <w:t>0</w:t>
      </w:r>
      <w:r w:rsidRPr="00843CF3">
        <w:rPr>
          <w:rFonts w:ascii="Times New Roman" w:hAnsi="Times New Roman"/>
          <w:sz w:val="26"/>
          <w:szCs w:val="26"/>
        </w:rPr>
        <w:t>%</w:t>
      </w:r>
      <w:r>
        <w:rPr>
          <w:rFonts w:ascii="Times New Roman" w:hAnsi="Times New Roman"/>
          <w:sz w:val="26"/>
          <w:szCs w:val="26"/>
        </w:rPr>
        <w:t>, что на 2,4</w:t>
      </w:r>
      <w:r w:rsidRPr="00843CF3">
        <w:rPr>
          <w:rFonts w:ascii="Times New Roman" w:hAnsi="Times New Roman"/>
          <w:sz w:val="26"/>
          <w:szCs w:val="26"/>
        </w:rPr>
        <w:t xml:space="preserve"> п.</w:t>
      </w:r>
      <w:r>
        <w:rPr>
          <w:rFonts w:ascii="Times New Roman" w:hAnsi="Times New Roman"/>
          <w:sz w:val="26"/>
          <w:szCs w:val="26"/>
        </w:rPr>
        <w:t xml:space="preserve"> </w:t>
      </w:r>
      <w:r w:rsidRPr="00843CF3">
        <w:rPr>
          <w:rFonts w:ascii="Times New Roman" w:hAnsi="Times New Roman"/>
          <w:sz w:val="26"/>
          <w:szCs w:val="26"/>
        </w:rPr>
        <w:t xml:space="preserve">п. </w:t>
      </w:r>
      <w:r>
        <w:rPr>
          <w:rFonts w:ascii="Times New Roman" w:hAnsi="Times New Roman"/>
          <w:sz w:val="26"/>
          <w:szCs w:val="26"/>
        </w:rPr>
        <w:t>выше</w:t>
      </w:r>
      <w:r w:rsidRPr="00843CF3">
        <w:rPr>
          <w:rFonts w:ascii="Times New Roman" w:hAnsi="Times New Roman"/>
          <w:sz w:val="26"/>
          <w:szCs w:val="26"/>
        </w:rPr>
        <w:t xml:space="preserve"> уровня 2018 года.</w:t>
      </w:r>
    </w:p>
    <w:p w:rsidR="007E750E" w:rsidRPr="00D5659A" w:rsidRDefault="007E750E" w:rsidP="007E750E">
      <w:pPr>
        <w:pStyle w:val="a6"/>
        <w:tabs>
          <w:tab w:val="left" w:pos="993"/>
        </w:tabs>
        <w:spacing w:after="0" w:line="240" w:lineRule="auto"/>
        <w:ind w:left="0" w:firstLine="709"/>
        <w:jc w:val="both"/>
        <w:rPr>
          <w:rFonts w:ascii="Times New Roman" w:hAnsi="Times New Roman"/>
          <w:sz w:val="26"/>
          <w:szCs w:val="26"/>
        </w:rPr>
      </w:pPr>
      <w:r w:rsidRPr="002318E7">
        <w:rPr>
          <w:rFonts w:ascii="Times New Roman" w:hAnsi="Times New Roman"/>
          <w:sz w:val="26"/>
          <w:szCs w:val="26"/>
        </w:rPr>
        <w:t xml:space="preserve">Согласно сценарным условиям </w:t>
      </w:r>
      <w:r>
        <w:rPr>
          <w:rFonts w:ascii="Times New Roman" w:hAnsi="Times New Roman"/>
          <w:sz w:val="26"/>
          <w:szCs w:val="26"/>
        </w:rPr>
        <w:t xml:space="preserve">Красноярского края </w:t>
      </w:r>
      <w:r w:rsidRPr="00D5659A">
        <w:rPr>
          <w:rFonts w:ascii="Times New Roman" w:hAnsi="Times New Roman"/>
          <w:sz w:val="26"/>
          <w:szCs w:val="26"/>
        </w:rPr>
        <w:t xml:space="preserve">сводный индекс потребительских цен </w:t>
      </w:r>
      <w:r>
        <w:rPr>
          <w:rFonts w:ascii="Times New Roman" w:hAnsi="Times New Roman"/>
          <w:sz w:val="26"/>
          <w:szCs w:val="26"/>
        </w:rPr>
        <w:t xml:space="preserve">в </w:t>
      </w:r>
      <w:r w:rsidRPr="00D5659A">
        <w:rPr>
          <w:rFonts w:ascii="Times New Roman" w:hAnsi="Times New Roman"/>
          <w:sz w:val="26"/>
          <w:szCs w:val="26"/>
        </w:rPr>
        <w:t>20</w:t>
      </w:r>
      <w:r>
        <w:rPr>
          <w:rFonts w:ascii="Times New Roman" w:hAnsi="Times New Roman"/>
          <w:sz w:val="26"/>
          <w:szCs w:val="26"/>
        </w:rPr>
        <w:t>20</w:t>
      </w:r>
      <w:r w:rsidRPr="00D5659A">
        <w:rPr>
          <w:rFonts w:ascii="Times New Roman" w:hAnsi="Times New Roman"/>
          <w:sz w:val="26"/>
          <w:szCs w:val="26"/>
        </w:rPr>
        <w:t xml:space="preserve"> году ожидается на уровне </w:t>
      </w:r>
      <w:r>
        <w:rPr>
          <w:rFonts w:ascii="Times New Roman" w:hAnsi="Times New Roman"/>
          <w:sz w:val="26"/>
          <w:szCs w:val="26"/>
        </w:rPr>
        <w:t>103,4</w:t>
      </w:r>
      <w:r w:rsidRPr="00D5659A">
        <w:rPr>
          <w:rFonts w:ascii="Times New Roman" w:hAnsi="Times New Roman"/>
          <w:sz w:val="26"/>
          <w:szCs w:val="26"/>
        </w:rPr>
        <w:t xml:space="preserve">% </w:t>
      </w:r>
      <w:r w:rsidRPr="00D5659A">
        <w:rPr>
          <w:rFonts w:ascii="Times New Roman" w:hAnsi="Times New Roman"/>
          <w:i/>
          <w:sz w:val="26"/>
          <w:szCs w:val="26"/>
        </w:rPr>
        <w:t xml:space="preserve">(на </w:t>
      </w:r>
      <w:r>
        <w:rPr>
          <w:rFonts w:ascii="Times New Roman" w:hAnsi="Times New Roman"/>
          <w:i/>
          <w:sz w:val="26"/>
          <w:szCs w:val="26"/>
        </w:rPr>
        <w:t>1,6</w:t>
      </w:r>
      <w:r w:rsidRPr="00D5659A">
        <w:rPr>
          <w:rFonts w:ascii="Times New Roman" w:hAnsi="Times New Roman"/>
          <w:i/>
          <w:sz w:val="26"/>
          <w:szCs w:val="26"/>
        </w:rPr>
        <w:t xml:space="preserve"> п. п. </w:t>
      </w:r>
      <w:r>
        <w:rPr>
          <w:rFonts w:ascii="Times New Roman" w:hAnsi="Times New Roman"/>
          <w:i/>
          <w:sz w:val="26"/>
          <w:szCs w:val="26"/>
        </w:rPr>
        <w:t>ниже</w:t>
      </w:r>
      <w:r w:rsidRPr="00D5659A">
        <w:rPr>
          <w:rFonts w:ascii="Times New Roman" w:hAnsi="Times New Roman"/>
          <w:i/>
          <w:sz w:val="26"/>
          <w:szCs w:val="26"/>
        </w:rPr>
        <w:t xml:space="preserve"> уровня 201</w:t>
      </w:r>
      <w:r>
        <w:rPr>
          <w:rFonts w:ascii="Times New Roman" w:hAnsi="Times New Roman"/>
          <w:i/>
          <w:sz w:val="26"/>
          <w:szCs w:val="26"/>
        </w:rPr>
        <w:t>9</w:t>
      </w:r>
      <w:r w:rsidRPr="00D5659A">
        <w:rPr>
          <w:rFonts w:ascii="Times New Roman" w:hAnsi="Times New Roman"/>
          <w:i/>
          <w:sz w:val="26"/>
          <w:szCs w:val="26"/>
        </w:rPr>
        <w:t xml:space="preserve"> г.)</w:t>
      </w:r>
      <w:r w:rsidRPr="00D5659A">
        <w:rPr>
          <w:rFonts w:ascii="Times New Roman" w:hAnsi="Times New Roman"/>
          <w:sz w:val="26"/>
          <w:szCs w:val="26"/>
        </w:rPr>
        <w:t>, в 202</w:t>
      </w:r>
      <w:r>
        <w:rPr>
          <w:rFonts w:ascii="Times New Roman" w:hAnsi="Times New Roman"/>
          <w:sz w:val="26"/>
          <w:szCs w:val="26"/>
        </w:rPr>
        <w:t>1</w:t>
      </w:r>
      <w:r w:rsidRPr="00D5659A">
        <w:rPr>
          <w:rFonts w:ascii="Times New Roman" w:hAnsi="Times New Roman"/>
          <w:sz w:val="26"/>
          <w:szCs w:val="26"/>
        </w:rPr>
        <w:t xml:space="preserve"> году инфляция прогнозируется в размере – </w:t>
      </w:r>
      <w:r>
        <w:rPr>
          <w:rFonts w:ascii="Times New Roman" w:hAnsi="Times New Roman"/>
          <w:sz w:val="26"/>
          <w:szCs w:val="26"/>
        </w:rPr>
        <w:t>103,6</w:t>
      </w:r>
      <w:r w:rsidRPr="00D5659A">
        <w:rPr>
          <w:rFonts w:ascii="Times New Roman" w:hAnsi="Times New Roman"/>
          <w:sz w:val="26"/>
          <w:szCs w:val="26"/>
        </w:rPr>
        <w:t>%, в 202</w:t>
      </w:r>
      <w:r>
        <w:rPr>
          <w:rFonts w:ascii="Times New Roman" w:hAnsi="Times New Roman"/>
          <w:sz w:val="26"/>
          <w:szCs w:val="26"/>
        </w:rPr>
        <w:t>2-2023 годах на уровне</w:t>
      </w:r>
      <w:r w:rsidRPr="00D5659A">
        <w:rPr>
          <w:rFonts w:ascii="Times New Roman" w:hAnsi="Times New Roman"/>
          <w:sz w:val="26"/>
          <w:szCs w:val="26"/>
        </w:rPr>
        <w:t xml:space="preserve"> 10</w:t>
      </w:r>
      <w:r>
        <w:rPr>
          <w:rFonts w:ascii="Times New Roman" w:hAnsi="Times New Roman"/>
          <w:sz w:val="26"/>
          <w:szCs w:val="26"/>
        </w:rPr>
        <w:t>4,0% ежегодно</w:t>
      </w:r>
      <w:r w:rsidRPr="00D5659A">
        <w:rPr>
          <w:rFonts w:ascii="Times New Roman" w:hAnsi="Times New Roman"/>
          <w:sz w:val="26"/>
          <w:szCs w:val="26"/>
        </w:rPr>
        <w:t xml:space="preserve">. </w:t>
      </w:r>
    </w:p>
    <w:p w:rsidR="007E750E" w:rsidRDefault="007E750E" w:rsidP="007E750E">
      <w:pPr>
        <w:pStyle w:val="a6"/>
        <w:tabs>
          <w:tab w:val="left" w:pos="851"/>
        </w:tabs>
        <w:spacing w:after="0" w:line="240" w:lineRule="auto"/>
        <w:ind w:left="42" w:firstLine="658"/>
        <w:jc w:val="both"/>
        <w:rPr>
          <w:rFonts w:ascii="Times New Roman" w:eastAsia="Times New Roman" w:hAnsi="Times New Roman" w:cs="Times New Roman"/>
          <w:sz w:val="26"/>
          <w:szCs w:val="26"/>
          <w:highlight w:val="yellow"/>
          <w:lang w:eastAsia="ru-RU"/>
        </w:rPr>
      </w:pPr>
    </w:p>
    <w:p w:rsidR="007E750E" w:rsidRPr="007067BF" w:rsidRDefault="007E750E" w:rsidP="007E750E">
      <w:pPr>
        <w:pStyle w:val="a6"/>
        <w:tabs>
          <w:tab w:val="left" w:pos="993"/>
        </w:tabs>
        <w:spacing w:after="0" w:line="240" w:lineRule="auto"/>
        <w:ind w:left="0" w:firstLine="709"/>
        <w:jc w:val="center"/>
        <w:rPr>
          <w:rFonts w:ascii="Times New Roman" w:hAnsi="Times New Roman"/>
          <w:b/>
          <w:sz w:val="26"/>
          <w:szCs w:val="26"/>
        </w:rPr>
      </w:pPr>
      <w:r w:rsidRPr="007067BF">
        <w:rPr>
          <w:rFonts w:ascii="Times New Roman" w:hAnsi="Times New Roman"/>
          <w:b/>
          <w:sz w:val="26"/>
          <w:szCs w:val="26"/>
        </w:rPr>
        <w:t>Динамика индекса потребительских цен, %</w:t>
      </w:r>
    </w:p>
    <w:p w:rsidR="007E750E" w:rsidRDefault="007E750E" w:rsidP="007E750E">
      <w:pPr>
        <w:pStyle w:val="a6"/>
        <w:tabs>
          <w:tab w:val="left" w:pos="851"/>
        </w:tabs>
        <w:spacing w:after="0" w:line="240" w:lineRule="auto"/>
        <w:ind w:left="42" w:firstLine="658"/>
        <w:jc w:val="both"/>
        <w:rPr>
          <w:rFonts w:ascii="Times New Roman" w:eastAsia="Times New Roman" w:hAnsi="Times New Roman" w:cs="Times New Roman"/>
          <w:sz w:val="26"/>
          <w:szCs w:val="26"/>
          <w:highlight w:val="yellow"/>
          <w:lang w:eastAsia="ru-RU"/>
        </w:rPr>
      </w:pPr>
      <w:r w:rsidRPr="007067BF">
        <w:rPr>
          <w:rFonts w:ascii="Times New Roman" w:hAnsi="Times New Roman"/>
          <w:b/>
          <w:noProof/>
          <w:sz w:val="26"/>
          <w:szCs w:val="26"/>
          <w:lang w:eastAsia="ru-RU"/>
        </w:rPr>
        <w:drawing>
          <wp:anchor distT="0" distB="0" distL="114300" distR="114300" simplePos="0" relativeHeight="251706368" behindDoc="1" locked="0" layoutInCell="1" allowOverlap="1" wp14:anchorId="69A54879" wp14:editId="04DA40B9">
            <wp:simplePos x="0" y="0"/>
            <wp:positionH relativeFrom="margin">
              <wp:posOffset>71120</wp:posOffset>
            </wp:positionH>
            <wp:positionV relativeFrom="paragraph">
              <wp:posOffset>277495</wp:posOffset>
            </wp:positionV>
            <wp:extent cx="6236335" cy="1943100"/>
            <wp:effectExtent l="0" t="0" r="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E750E" w:rsidRDefault="007E750E" w:rsidP="007E750E">
      <w:pPr>
        <w:pStyle w:val="a6"/>
        <w:tabs>
          <w:tab w:val="left" w:pos="851"/>
        </w:tabs>
        <w:spacing w:after="0" w:line="240" w:lineRule="auto"/>
        <w:ind w:left="42" w:firstLine="658"/>
        <w:jc w:val="both"/>
        <w:rPr>
          <w:rFonts w:ascii="Times New Roman" w:eastAsia="Times New Roman" w:hAnsi="Times New Roman" w:cs="Times New Roman"/>
          <w:sz w:val="26"/>
          <w:szCs w:val="26"/>
          <w:highlight w:val="yellow"/>
          <w:lang w:eastAsia="ru-RU"/>
        </w:rPr>
      </w:pPr>
    </w:p>
    <w:p w:rsidR="007E750E" w:rsidRPr="007067BF" w:rsidRDefault="007E750E" w:rsidP="007E750E">
      <w:pPr>
        <w:pStyle w:val="a6"/>
        <w:tabs>
          <w:tab w:val="left" w:pos="993"/>
        </w:tabs>
        <w:spacing w:before="240" w:after="0" w:line="240" w:lineRule="auto"/>
        <w:ind w:left="0" w:firstLine="709"/>
        <w:jc w:val="both"/>
        <w:rPr>
          <w:rFonts w:ascii="Times New Roman" w:hAnsi="Times New Roman"/>
          <w:b/>
          <w:i/>
          <w:sz w:val="26"/>
          <w:szCs w:val="26"/>
        </w:rPr>
      </w:pPr>
      <w:r w:rsidRPr="007067BF">
        <w:rPr>
          <w:rFonts w:ascii="Times New Roman" w:hAnsi="Times New Roman"/>
          <w:b/>
          <w:i/>
          <w:sz w:val="26"/>
          <w:szCs w:val="26"/>
        </w:rPr>
        <w:t>Промышленность</w:t>
      </w:r>
    </w:p>
    <w:p w:rsidR="007E750E" w:rsidRPr="00124599" w:rsidRDefault="007E750E" w:rsidP="007E750E">
      <w:pPr>
        <w:pStyle w:val="a6"/>
        <w:tabs>
          <w:tab w:val="left" w:pos="851"/>
        </w:tabs>
        <w:spacing w:after="0" w:line="240" w:lineRule="auto"/>
        <w:ind w:left="42" w:firstLine="658"/>
        <w:jc w:val="both"/>
        <w:rPr>
          <w:rFonts w:ascii="Times New Roman" w:eastAsia="Times New Roman" w:hAnsi="Times New Roman" w:cs="Times New Roman"/>
          <w:sz w:val="26"/>
          <w:szCs w:val="26"/>
          <w:lang w:eastAsia="ru-RU"/>
        </w:rPr>
      </w:pPr>
      <w:r w:rsidRPr="00124599">
        <w:rPr>
          <w:rFonts w:ascii="Times New Roman" w:eastAsia="Times New Roman" w:hAnsi="Times New Roman" w:cs="Times New Roman"/>
          <w:sz w:val="26"/>
          <w:szCs w:val="26"/>
          <w:lang w:eastAsia="ru-RU"/>
        </w:rPr>
        <w:t>С учетом указанных факторов, в трехлетней перспективе прогнозируется рост объемов промышленного производства.</w:t>
      </w:r>
    </w:p>
    <w:p w:rsidR="007E750E" w:rsidRPr="005C7A18" w:rsidRDefault="007E750E" w:rsidP="007E750E">
      <w:pPr>
        <w:widowControl w:val="0"/>
        <w:ind w:firstLine="709"/>
        <w:jc w:val="both"/>
        <w:rPr>
          <w:szCs w:val="26"/>
        </w:rPr>
      </w:pPr>
      <w:r w:rsidRPr="005C7A18">
        <w:rPr>
          <w:szCs w:val="26"/>
        </w:rPr>
        <w:t xml:space="preserve">В 2019 году объем отгруженных товаров </w:t>
      </w:r>
      <w:r>
        <w:rPr>
          <w:szCs w:val="26"/>
        </w:rPr>
        <w:t>промышленного</w:t>
      </w:r>
      <w:r w:rsidRPr="005C7A18">
        <w:rPr>
          <w:szCs w:val="26"/>
        </w:rPr>
        <w:t xml:space="preserve"> производства, выполненных работ и услуг собственными силами состав</w:t>
      </w:r>
      <w:r>
        <w:rPr>
          <w:szCs w:val="26"/>
        </w:rPr>
        <w:t>и</w:t>
      </w:r>
      <w:r w:rsidRPr="005C7A18">
        <w:rPr>
          <w:szCs w:val="26"/>
        </w:rPr>
        <w:t>л</w:t>
      </w:r>
      <w:r>
        <w:rPr>
          <w:szCs w:val="26"/>
        </w:rPr>
        <w:t xml:space="preserve"> порядка</w:t>
      </w:r>
      <w:r w:rsidRPr="005C7A18">
        <w:rPr>
          <w:szCs w:val="26"/>
        </w:rPr>
        <w:t xml:space="preserve"> 92,</w:t>
      </w:r>
      <w:r>
        <w:rPr>
          <w:szCs w:val="26"/>
        </w:rPr>
        <w:t>5</w:t>
      </w:r>
      <w:r w:rsidRPr="005C7A18">
        <w:rPr>
          <w:szCs w:val="26"/>
        </w:rPr>
        <w:t>% в общем объеме отгруженной продукции.</w:t>
      </w:r>
    </w:p>
    <w:p w:rsidR="007E750E" w:rsidRPr="001149D7" w:rsidRDefault="007E750E" w:rsidP="007E750E">
      <w:pPr>
        <w:widowControl w:val="0"/>
        <w:ind w:firstLine="709"/>
        <w:jc w:val="both"/>
        <w:rPr>
          <w:szCs w:val="26"/>
        </w:rPr>
      </w:pPr>
      <w:r w:rsidRPr="002908F1">
        <w:rPr>
          <w:szCs w:val="26"/>
        </w:rPr>
        <w:t>По оценке 2020 года прирост промышленного производства в денежном выражении составит 4,0%, в прогнозном периоде также ожидается умеренный прирост промышленного производства от 2,4-4,8 % ежегодно.</w:t>
      </w:r>
      <w:r w:rsidRPr="001149D7">
        <w:rPr>
          <w:szCs w:val="26"/>
        </w:rPr>
        <w:t xml:space="preserve"> </w:t>
      </w:r>
    </w:p>
    <w:p w:rsidR="007E750E" w:rsidRDefault="007E750E" w:rsidP="007E750E">
      <w:pPr>
        <w:widowControl w:val="0"/>
        <w:ind w:firstLine="709"/>
        <w:jc w:val="both"/>
        <w:rPr>
          <w:szCs w:val="26"/>
        </w:rPr>
      </w:pPr>
      <w:r w:rsidRPr="001149D7">
        <w:rPr>
          <w:szCs w:val="26"/>
        </w:rPr>
        <w:t xml:space="preserve">Доля </w:t>
      </w:r>
      <w:r w:rsidRPr="0046482F">
        <w:rPr>
          <w:szCs w:val="26"/>
        </w:rPr>
        <w:t xml:space="preserve">отгруженных товаров промышленного производства Норильска в 2019 году составила 32,7% от всех отгруженных товаров промышленного производства Красноярского края. По прогнозу, в период 2020-2023 годов удельный вес объемов промышленного производства Норильска возрастет и в среднесрочной перспективе будет варьироваться в </w:t>
      </w:r>
      <w:r w:rsidRPr="002908F1">
        <w:rPr>
          <w:szCs w:val="26"/>
        </w:rPr>
        <w:t>пределах 34-36% от</w:t>
      </w:r>
      <w:r w:rsidRPr="0046482F">
        <w:rPr>
          <w:szCs w:val="26"/>
        </w:rPr>
        <w:t xml:space="preserve"> общего объема отгруженной продукции промышленного производства края. </w:t>
      </w:r>
    </w:p>
    <w:p w:rsidR="00BA51E0" w:rsidRPr="0046482F" w:rsidRDefault="00BA51E0" w:rsidP="007E750E">
      <w:pPr>
        <w:widowControl w:val="0"/>
        <w:ind w:firstLine="709"/>
        <w:jc w:val="both"/>
        <w:rPr>
          <w:szCs w:val="26"/>
        </w:rPr>
      </w:pPr>
    </w:p>
    <w:p w:rsidR="007E750E" w:rsidRPr="000F1212" w:rsidRDefault="007E750E" w:rsidP="007E750E">
      <w:pPr>
        <w:jc w:val="right"/>
      </w:pPr>
      <w:r w:rsidRPr="000F1212">
        <w:t>Таблица 1</w:t>
      </w:r>
    </w:p>
    <w:p w:rsidR="007E750E" w:rsidRPr="000F1212" w:rsidRDefault="007E750E" w:rsidP="007E750E">
      <w:pPr>
        <w:jc w:val="center"/>
        <w:rPr>
          <w:b/>
        </w:rPr>
      </w:pPr>
      <w:r>
        <w:rPr>
          <w:b/>
        </w:rPr>
        <w:t>Динамика отгруженной продукции</w:t>
      </w:r>
    </w:p>
    <w:p w:rsidR="007E750E" w:rsidRPr="000F1212" w:rsidRDefault="007E750E" w:rsidP="007E750E">
      <w:pPr>
        <w:jc w:val="right"/>
        <w:rPr>
          <w:sz w:val="22"/>
          <w:szCs w:val="22"/>
        </w:rPr>
      </w:pPr>
      <w:r w:rsidRPr="000F1212">
        <w:rPr>
          <w:sz w:val="22"/>
          <w:szCs w:val="22"/>
        </w:rPr>
        <w:t>млрд руб.</w:t>
      </w:r>
    </w:p>
    <w:tbl>
      <w:tblPr>
        <w:tblW w:w="5000" w:type="pct"/>
        <w:tblLook w:val="04A0" w:firstRow="1" w:lastRow="0" w:firstColumn="1" w:lastColumn="0" w:noHBand="0" w:noVBand="1"/>
      </w:tblPr>
      <w:tblGrid>
        <w:gridCol w:w="4673"/>
        <w:gridCol w:w="993"/>
        <w:gridCol w:w="1124"/>
        <w:gridCol w:w="1001"/>
        <w:gridCol w:w="1136"/>
        <w:gridCol w:w="985"/>
      </w:tblGrid>
      <w:tr w:rsidR="007E750E" w:rsidRPr="00D4420F" w:rsidTr="00F93B24">
        <w:trPr>
          <w:trHeight w:val="80"/>
          <w:tblHeader/>
        </w:trPr>
        <w:tc>
          <w:tcPr>
            <w:tcW w:w="2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Наименование показателя</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2019 г.</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2020 г.</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2021 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2022 г.</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2023 г.</w:t>
            </w:r>
          </w:p>
        </w:tc>
      </w:tr>
      <w:tr w:rsidR="007E750E" w:rsidRPr="00D4420F" w:rsidTr="00F93B24">
        <w:trPr>
          <w:trHeight w:val="111"/>
          <w:tblHeader/>
        </w:trPr>
        <w:tc>
          <w:tcPr>
            <w:tcW w:w="23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750E" w:rsidRPr="00D4420F" w:rsidRDefault="007E750E" w:rsidP="00F93B24">
            <w:pPr>
              <w:rPr>
                <w:b/>
                <w:bCs/>
                <w:color w:val="000000"/>
                <w:sz w:val="20"/>
              </w:rPr>
            </w:pPr>
          </w:p>
        </w:tc>
        <w:tc>
          <w:tcPr>
            <w:tcW w:w="501"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факт</w:t>
            </w:r>
          </w:p>
        </w:tc>
        <w:tc>
          <w:tcPr>
            <w:tcW w:w="567"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оценка</w:t>
            </w:r>
          </w:p>
        </w:tc>
        <w:tc>
          <w:tcPr>
            <w:tcW w:w="1575" w:type="pct"/>
            <w:gridSpan w:val="3"/>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b/>
                <w:bCs/>
                <w:color w:val="000000"/>
                <w:sz w:val="20"/>
              </w:rPr>
            </w:pPr>
            <w:r w:rsidRPr="00D4420F">
              <w:rPr>
                <w:b/>
                <w:bCs/>
                <w:color w:val="000000"/>
                <w:sz w:val="20"/>
              </w:rPr>
              <w:t>прогноз</w:t>
            </w:r>
          </w:p>
        </w:tc>
      </w:tr>
      <w:tr w:rsidR="007E750E" w:rsidRPr="00D4420F" w:rsidTr="00D4420F">
        <w:trPr>
          <w:trHeight w:val="397"/>
        </w:trPr>
        <w:tc>
          <w:tcPr>
            <w:tcW w:w="2357" w:type="pct"/>
            <w:tcBorders>
              <w:top w:val="nil"/>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rPr>
                <w:color w:val="000000"/>
                <w:sz w:val="20"/>
              </w:rPr>
            </w:pPr>
            <w:r w:rsidRPr="00D4420F">
              <w:rPr>
                <w:color w:val="000000"/>
                <w:sz w:val="20"/>
              </w:rPr>
              <w:t xml:space="preserve">Объем отгруженной продукции (работ, услуг), </w:t>
            </w:r>
            <w:r w:rsidRPr="00D4420F">
              <w:rPr>
                <w:iCs/>
                <w:sz w:val="20"/>
              </w:rPr>
              <w:t>в том числе:</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903,6</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934,4</w:t>
            </w:r>
          </w:p>
        </w:tc>
        <w:tc>
          <w:tcPr>
            <w:tcW w:w="505"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977,6</w:t>
            </w:r>
          </w:p>
        </w:tc>
        <w:tc>
          <w:tcPr>
            <w:tcW w:w="573"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1 000,1</w:t>
            </w:r>
          </w:p>
        </w:tc>
        <w:tc>
          <w:tcPr>
            <w:tcW w:w="49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1 033,4</w:t>
            </w:r>
          </w:p>
        </w:tc>
      </w:tr>
      <w:tr w:rsidR="007E750E" w:rsidRPr="00D4420F" w:rsidTr="00D4420F">
        <w:trPr>
          <w:trHeight w:val="262"/>
        </w:trPr>
        <w:tc>
          <w:tcPr>
            <w:tcW w:w="2357" w:type="pct"/>
            <w:tcBorders>
              <w:top w:val="nil"/>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121,3%</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103,4%</w:t>
            </w:r>
          </w:p>
        </w:tc>
        <w:tc>
          <w:tcPr>
            <w:tcW w:w="505"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104,6%</w:t>
            </w:r>
          </w:p>
        </w:tc>
        <w:tc>
          <w:tcPr>
            <w:tcW w:w="573"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102,3%</w:t>
            </w:r>
          </w:p>
        </w:tc>
        <w:tc>
          <w:tcPr>
            <w:tcW w:w="49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103,3%</w:t>
            </w:r>
          </w:p>
        </w:tc>
      </w:tr>
      <w:tr w:rsidR="007E750E" w:rsidRPr="00D4420F" w:rsidTr="00D4420F">
        <w:trPr>
          <w:trHeight w:val="396"/>
        </w:trPr>
        <w:tc>
          <w:tcPr>
            <w:tcW w:w="2357" w:type="pct"/>
            <w:tcBorders>
              <w:top w:val="nil"/>
              <w:left w:val="single" w:sz="4" w:space="0" w:color="auto"/>
              <w:bottom w:val="single" w:sz="4" w:space="0" w:color="auto"/>
              <w:right w:val="single" w:sz="4" w:space="0" w:color="auto"/>
            </w:tcBorders>
            <w:shd w:val="clear" w:color="auto" w:fill="auto"/>
            <w:vAlign w:val="center"/>
          </w:tcPr>
          <w:p w:rsidR="007E750E" w:rsidRPr="00D4420F" w:rsidRDefault="007E750E" w:rsidP="00F93B24">
            <w:pPr>
              <w:rPr>
                <w:color w:val="000000"/>
                <w:sz w:val="20"/>
              </w:rPr>
            </w:pPr>
            <w:r w:rsidRPr="00D4420F">
              <w:rPr>
                <w:color w:val="000000"/>
                <w:sz w:val="20"/>
              </w:rPr>
              <w:t xml:space="preserve"> Объем отгруженной продукции (работ, услуг) </w:t>
            </w:r>
          </w:p>
          <w:p w:rsidR="007E750E" w:rsidRPr="00D4420F" w:rsidRDefault="007E750E" w:rsidP="00F93B24">
            <w:pPr>
              <w:rPr>
                <w:iCs/>
                <w:sz w:val="20"/>
              </w:rPr>
            </w:pPr>
            <w:r w:rsidRPr="00D4420F">
              <w:rPr>
                <w:color w:val="000000"/>
                <w:sz w:val="20"/>
              </w:rPr>
              <w:t xml:space="preserve"> промышленного производства</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835,2</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868,4</w:t>
            </w:r>
          </w:p>
        </w:tc>
        <w:tc>
          <w:tcPr>
            <w:tcW w:w="505"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909,8</w:t>
            </w:r>
          </w:p>
        </w:tc>
        <w:tc>
          <w:tcPr>
            <w:tcW w:w="573"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931,8</w:t>
            </w:r>
          </w:p>
        </w:tc>
        <w:tc>
          <w:tcPr>
            <w:tcW w:w="49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color w:val="000000"/>
                <w:sz w:val="20"/>
              </w:rPr>
            </w:pPr>
            <w:r w:rsidRPr="00D4420F">
              <w:rPr>
                <w:color w:val="000000"/>
                <w:sz w:val="20"/>
              </w:rPr>
              <w:t>964,5</w:t>
            </w:r>
          </w:p>
        </w:tc>
      </w:tr>
      <w:tr w:rsidR="007E750E" w:rsidRPr="00D4420F" w:rsidTr="00D4420F">
        <w:trPr>
          <w:trHeight w:val="216"/>
        </w:trPr>
        <w:tc>
          <w:tcPr>
            <w:tcW w:w="2357" w:type="pct"/>
            <w:tcBorders>
              <w:top w:val="nil"/>
              <w:left w:val="single" w:sz="4" w:space="0" w:color="auto"/>
              <w:bottom w:val="single" w:sz="4" w:space="0" w:color="auto"/>
              <w:right w:val="single" w:sz="4" w:space="0" w:color="auto"/>
            </w:tcBorders>
            <w:shd w:val="clear" w:color="auto" w:fill="auto"/>
            <w:vAlign w:val="center"/>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126,7%</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104,0%</w:t>
            </w:r>
          </w:p>
        </w:tc>
        <w:tc>
          <w:tcPr>
            <w:tcW w:w="505"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104,8%</w:t>
            </w:r>
          </w:p>
        </w:tc>
        <w:tc>
          <w:tcPr>
            <w:tcW w:w="573"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102,4%</w:t>
            </w:r>
          </w:p>
        </w:tc>
        <w:tc>
          <w:tcPr>
            <w:tcW w:w="49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103,5%</w:t>
            </w:r>
          </w:p>
        </w:tc>
      </w:tr>
      <w:tr w:rsidR="007E750E" w:rsidRPr="00D4420F" w:rsidTr="00D4420F">
        <w:trPr>
          <w:trHeight w:val="262"/>
        </w:trPr>
        <w:tc>
          <w:tcPr>
            <w:tcW w:w="2357" w:type="pct"/>
            <w:tcBorders>
              <w:top w:val="nil"/>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rPr>
                <w:color w:val="000000"/>
                <w:sz w:val="20"/>
              </w:rPr>
            </w:pPr>
            <w:r w:rsidRPr="00D4420F">
              <w:rPr>
                <w:color w:val="000000"/>
                <w:sz w:val="20"/>
              </w:rPr>
              <w:t xml:space="preserve">   Раздел B: Добыча полезных ископаемых</w:t>
            </w:r>
          </w:p>
        </w:tc>
        <w:tc>
          <w:tcPr>
            <w:tcW w:w="501"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56,4</w:t>
            </w:r>
          </w:p>
        </w:tc>
        <w:tc>
          <w:tcPr>
            <w:tcW w:w="567"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68,5</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69,7</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70,5</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71,0</w:t>
            </w:r>
          </w:p>
        </w:tc>
      </w:tr>
      <w:tr w:rsidR="007E750E" w:rsidRPr="00D4420F" w:rsidTr="00D4420F">
        <w:trPr>
          <w:trHeight w:val="138"/>
        </w:trPr>
        <w:tc>
          <w:tcPr>
            <w:tcW w:w="2357" w:type="pct"/>
            <w:tcBorders>
              <w:top w:val="nil"/>
              <w:left w:val="single" w:sz="4" w:space="0" w:color="auto"/>
              <w:bottom w:val="single" w:sz="4" w:space="0" w:color="auto"/>
              <w:right w:val="single" w:sz="4" w:space="0" w:color="auto"/>
            </w:tcBorders>
            <w:shd w:val="clear" w:color="auto" w:fill="auto"/>
            <w:vAlign w:val="center"/>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174,6%</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121,5%</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101,8%</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101,1%</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100,7%</w:t>
            </w:r>
          </w:p>
        </w:tc>
      </w:tr>
      <w:tr w:rsidR="007E750E" w:rsidRPr="00D4420F" w:rsidTr="00D4420F">
        <w:trPr>
          <w:trHeight w:val="325"/>
        </w:trPr>
        <w:tc>
          <w:tcPr>
            <w:tcW w:w="2357" w:type="pct"/>
            <w:tcBorders>
              <w:top w:val="nil"/>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rPr>
                <w:color w:val="000000"/>
                <w:sz w:val="20"/>
              </w:rPr>
            </w:pPr>
            <w:r w:rsidRPr="00D4420F">
              <w:rPr>
                <w:color w:val="000000"/>
                <w:sz w:val="20"/>
              </w:rPr>
              <w:t xml:space="preserve">   Раздел C: Обрабатывающие производства</w:t>
            </w:r>
          </w:p>
        </w:tc>
        <w:tc>
          <w:tcPr>
            <w:tcW w:w="501"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754,6</w:t>
            </w:r>
          </w:p>
        </w:tc>
        <w:tc>
          <w:tcPr>
            <w:tcW w:w="567"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774,1</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813,2</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833,3</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864,3</w:t>
            </w:r>
          </w:p>
        </w:tc>
      </w:tr>
      <w:tr w:rsidR="007E750E" w:rsidRPr="00D4420F" w:rsidTr="00D4420F">
        <w:trPr>
          <w:trHeight w:val="274"/>
        </w:trPr>
        <w:tc>
          <w:tcPr>
            <w:tcW w:w="2357" w:type="pct"/>
            <w:tcBorders>
              <w:top w:val="nil"/>
              <w:left w:val="single" w:sz="4" w:space="0" w:color="auto"/>
              <w:bottom w:val="single" w:sz="4" w:space="0" w:color="auto"/>
              <w:right w:val="single" w:sz="4" w:space="0" w:color="auto"/>
            </w:tcBorders>
            <w:shd w:val="clear" w:color="auto" w:fill="auto"/>
            <w:vAlign w:val="center"/>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124,9%</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102,6%</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105,1%</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102,5%</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103,7%</w:t>
            </w:r>
          </w:p>
        </w:tc>
      </w:tr>
      <w:tr w:rsidR="007E750E" w:rsidRPr="00D4420F" w:rsidTr="00D4420F">
        <w:trPr>
          <w:trHeight w:val="561"/>
        </w:trPr>
        <w:tc>
          <w:tcPr>
            <w:tcW w:w="2357" w:type="pct"/>
            <w:tcBorders>
              <w:top w:val="nil"/>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rPr>
                <w:color w:val="000000"/>
                <w:sz w:val="20"/>
              </w:rPr>
            </w:pPr>
            <w:r w:rsidRPr="00D4420F">
              <w:rPr>
                <w:color w:val="000000"/>
                <w:sz w:val="20"/>
              </w:rPr>
              <w:t xml:space="preserve">   Раздел D: Обеспечение электрической </w:t>
            </w:r>
          </w:p>
          <w:p w:rsidR="007E750E" w:rsidRPr="00D4420F" w:rsidRDefault="007E750E" w:rsidP="00F93B24">
            <w:pPr>
              <w:rPr>
                <w:color w:val="000000"/>
                <w:sz w:val="20"/>
              </w:rPr>
            </w:pPr>
            <w:r w:rsidRPr="00D4420F">
              <w:rPr>
                <w:color w:val="000000"/>
                <w:sz w:val="20"/>
              </w:rPr>
              <w:t xml:space="preserve">   энергией, газом и паром; </w:t>
            </w:r>
          </w:p>
          <w:p w:rsidR="007E750E" w:rsidRPr="00D4420F" w:rsidRDefault="007E750E" w:rsidP="00F93B24">
            <w:pPr>
              <w:rPr>
                <w:color w:val="000000"/>
                <w:sz w:val="20"/>
              </w:rPr>
            </w:pPr>
            <w:r w:rsidRPr="00D4420F">
              <w:rPr>
                <w:color w:val="000000"/>
                <w:sz w:val="20"/>
              </w:rPr>
              <w:t xml:space="preserve">   кондиционирование воздуха</w:t>
            </w:r>
          </w:p>
        </w:tc>
        <w:tc>
          <w:tcPr>
            <w:tcW w:w="501"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22,6</w:t>
            </w:r>
          </w:p>
        </w:tc>
        <w:tc>
          <w:tcPr>
            <w:tcW w:w="567" w:type="pct"/>
            <w:tcBorders>
              <w:top w:val="nil"/>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23,6</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24,6</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25,6</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26,7</w:t>
            </w:r>
          </w:p>
        </w:tc>
      </w:tr>
      <w:tr w:rsidR="007E750E" w:rsidRPr="00D4420F" w:rsidTr="00D4420F">
        <w:trPr>
          <w:trHeight w:val="274"/>
        </w:trPr>
        <w:tc>
          <w:tcPr>
            <w:tcW w:w="2357" w:type="pct"/>
            <w:tcBorders>
              <w:top w:val="nil"/>
              <w:left w:val="single" w:sz="4" w:space="0" w:color="auto"/>
              <w:bottom w:val="single" w:sz="4" w:space="0" w:color="auto"/>
              <w:right w:val="single" w:sz="4" w:space="0" w:color="auto"/>
            </w:tcBorders>
            <w:shd w:val="clear" w:color="auto" w:fill="auto"/>
            <w:vAlign w:val="center"/>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137,0%</w:t>
            </w:r>
          </w:p>
        </w:tc>
        <w:tc>
          <w:tcPr>
            <w:tcW w:w="567" w:type="pct"/>
            <w:tcBorders>
              <w:top w:val="nil"/>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104,4%</w:t>
            </w:r>
          </w:p>
        </w:tc>
        <w:tc>
          <w:tcPr>
            <w:tcW w:w="505"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104,2%</w:t>
            </w:r>
          </w:p>
        </w:tc>
        <w:tc>
          <w:tcPr>
            <w:tcW w:w="573"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104,1%</w:t>
            </w:r>
          </w:p>
        </w:tc>
        <w:tc>
          <w:tcPr>
            <w:tcW w:w="497" w:type="pct"/>
            <w:tcBorders>
              <w:top w:val="nil"/>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104,3%</w:t>
            </w:r>
          </w:p>
        </w:tc>
      </w:tr>
      <w:tr w:rsidR="007E750E" w:rsidRPr="00D4420F" w:rsidTr="00D4420F">
        <w:trPr>
          <w:trHeight w:val="702"/>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50E" w:rsidRPr="00D4420F" w:rsidRDefault="007E750E" w:rsidP="00F93B24">
            <w:pPr>
              <w:rPr>
                <w:color w:val="000000"/>
                <w:sz w:val="20"/>
              </w:rPr>
            </w:pPr>
            <w:r w:rsidRPr="00D4420F">
              <w:rPr>
                <w:color w:val="000000"/>
                <w:sz w:val="20"/>
              </w:rPr>
              <w:t xml:space="preserve">   Раздел E: Водоснабжение; водоотведение, </w:t>
            </w:r>
          </w:p>
          <w:p w:rsidR="007E750E" w:rsidRPr="00D4420F" w:rsidRDefault="007E750E" w:rsidP="00F93B24">
            <w:pPr>
              <w:rPr>
                <w:color w:val="000000"/>
                <w:sz w:val="20"/>
              </w:rPr>
            </w:pPr>
            <w:r w:rsidRPr="00D4420F">
              <w:rPr>
                <w:color w:val="000000"/>
                <w:sz w:val="20"/>
              </w:rPr>
              <w:t xml:space="preserve">   организация сбора и утилизации отходов, </w:t>
            </w:r>
          </w:p>
          <w:p w:rsidR="007E750E" w:rsidRPr="00D4420F" w:rsidRDefault="007E750E" w:rsidP="00F93B24">
            <w:pPr>
              <w:rPr>
                <w:color w:val="000000"/>
                <w:sz w:val="20"/>
              </w:rPr>
            </w:pPr>
            <w:r w:rsidRPr="00D4420F">
              <w:rPr>
                <w:color w:val="000000"/>
                <w:sz w:val="20"/>
              </w:rPr>
              <w:t xml:space="preserve">   деятельность по ликвидации загрязнений</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1,6</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7E750E" w:rsidRPr="00D4420F" w:rsidRDefault="007E750E" w:rsidP="00F93B24">
            <w:pPr>
              <w:jc w:val="center"/>
              <w:rPr>
                <w:color w:val="000000"/>
                <w:sz w:val="20"/>
              </w:rPr>
            </w:pPr>
            <w:r w:rsidRPr="00D4420F">
              <w:rPr>
                <w:color w:val="000000"/>
                <w:sz w:val="20"/>
              </w:rPr>
              <w:t>2,2</w:t>
            </w:r>
          </w:p>
        </w:tc>
        <w:tc>
          <w:tcPr>
            <w:tcW w:w="505"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2,3</w:t>
            </w:r>
          </w:p>
        </w:tc>
        <w:tc>
          <w:tcPr>
            <w:tcW w:w="573"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2,4</w:t>
            </w:r>
          </w:p>
        </w:tc>
        <w:tc>
          <w:tcPr>
            <w:tcW w:w="497"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color w:val="000000"/>
                <w:sz w:val="20"/>
              </w:rPr>
            </w:pPr>
            <w:r w:rsidRPr="00D4420F">
              <w:rPr>
                <w:color w:val="000000"/>
                <w:sz w:val="20"/>
              </w:rPr>
              <w:t>2,5</w:t>
            </w:r>
          </w:p>
        </w:tc>
      </w:tr>
      <w:tr w:rsidR="007E750E" w:rsidRPr="00D4420F" w:rsidTr="00D4420F">
        <w:trPr>
          <w:trHeight w:val="273"/>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7E750E" w:rsidRPr="00D4420F" w:rsidRDefault="007E750E" w:rsidP="00F93B24">
            <w:pPr>
              <w:jc w:val="right"/>
              <w:rPr>
                <w:i/>
                <w:iCs/>
                <w:color w:val="0070C0"/>
                <w:sz w:val="20"/>
              </w:rPr>
            </w:pPr>
            <w:r w:rsidRPr="00D4420F">
              <w:rPr>
                <w:i/>
                <w:iCs/>
                <w:color w:val="0070C0"/>
                <w:sz w:val="20"/>
              </w:rPr>
              <w:t>Темп роста, %</w:t>
            </w:r>
          </w:p>
        </w:tc>
        <w:tc>
          <w:tcPr>
            <w:tcW w:w="501" w:type="pct"/>
            <w:tcBorders>
              <w:top w:val="single" w:sz="4" w:space="0" w:color="auto"/>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25,4%</w:t>
            </w:r>
          </w:p>
        </w:tc>
        <w:tc>
          <w:tcPr>
            <w:tcW w:w="567" w:type="pct"/>
            <w:tcBorders>
              <w:top w:val="single" w:sz="4" w:space="0" w:color="auto"/>
              <w:left w:val="nil"/>
              <w:bottom w:val="single" w:sz="4" w:space="0" w:color="auto"/>
              <w:right w:val="single" w:sz="4" w:space="0" w:color="auto"/>
            </w:tcBorders>
            <w:shd w:val="clear" w:color="auto" w:fill="auto"/>
            <w:vAlign w:val="center"/>
          </w:tcPr>
          <w:p w:rsidR="007E750E" w:rsidRPr="00D4420F" w:rsidRDefault="007E750E" w:rsidP="00F93B24">
            <w:pPr>
              <w:jc w:val="center"/>
              <w:rPr>
                <w:i/>
                <w:iCs/>
                <w:color w:val="0070C0"/>
                <w:sz w:val="20"/>
              </w:rPr>
            </w:pPr>
            <w:r w:rsidRPr="00D4420F">
              <w:rPr>
                <w:i/>
                <w:iCs/>
                <w:color w:val="0070C0"/>
                <w:sz w:val="20"/>
              </w:rPr>
              <w:t>137,5%</w:t>
            </w:r>
          </w:p>
        </w:tc>
        <w:tc>
          <w:tcPr>
            <w:tcW w:w="505"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104,5%</w:t>
            </w:r>
          </w:p>
        </w:tc>
        <w:tc>
          <w:tcPr>
            <w:tcW w:w="573"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104,3%</w:t>
            </w:r>
          </w:p>
        </w:tc>
        <w:tc>
          <w:tcPr>
            <w:tcW w:w="497" w:type="pct"/>
            <w:tcBorders>
              <w:top w:val="single" w:sz="4" w:space="0" w:color="auto"/>
              <w:left w:val="nil"/>
              <w:bottom w:val="single" w:sz="4" w:space="0" w:color="auto"/>
              <w:right w:val="single" w:sz="4" w:space="0" w:color="auto"/>
            </w:tcBorders>
            <w:vAlign w:val="center"/>
          </w:tcPr>
          <w:p w:rsidR="007E750E" w:rsidRPr="00D4420F" w:rsidRDefault="007E750E" w:rsidP="00F93B24">
            <w:pPr>
              <w:jc w:val="center"/>
              <w:rPr>
                <w:i/>
                <w:iCs/>
                <w:color w:val="0070C0"/>
                <w:sz w:val="20"/>
              </w:rPr>
            </w:pPr>
            <w:r w:rsidRPr="00D4420F">
              <w:rPr>
                <w:i/>
                <w:iCs/>
                <w:color w:val="0070C0"/>
                <w:sz w:val="20"/>
              </w:rPr>
              <w:t>104,2%</w:t>
            </w:r>
          </w:p>
        </w:tc>
      </w:tr>
    </w:tbl>
    <w:p w:rsidR="007E750E" w:rsidRDefault="007E750E" w:rsidP="007E750E">
      <w:pPr>
        <w:pStyle w:val="a4"/>
        <w:spacing w:before="240"/>
        <w:rPr>
          <w:b/>
          <w:szCs w:val="26"/>
        </w:rPr>
      </w:pPr>
      <w:r>
        <w:rPr>
          <w:noProof/>
        </w:rPr>
        <w:drawing>
          <wp:anchor distT="0" distB="0" distL="114300" distR="114300" simplePos="0" relativeHeight="251707392" behindDoc="1" locked="0" layoutInCell="1" allowOverlap="1" wp14:anchorId="43F1A8DD" wp14:editId="28E7EDD8">
            <wp:simplePos x="0" y="0"/>
            <wp:positionH relativeFrom="margin">
              <wp:align>left</wp:align>
            </wp:positionH>
            <wp:positionV relativeFrom="paragraph">
              <wp:posOffset>513715</wp:posOffset>
            </wp:positionV>
            <wp:extent cx="6184900" cy="2289810"/>
            <wp:effectExtent l="0" t="0" r="635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b/>
          <w:szCs w:val="26"/>
        </w:rPr>
        <w:t>Д</w:t>
      </w:r>
      <w:r w:rsidRPr="00961A27">
        <w:rPr>
          <w:b/>
          <w:szCs w:val="26"/>
        </w:rPr>
        <w:t>обыча полезных ископаемых</w:t>
      </w:r>
    </w:p>
    <w:p w:rsidR="007E750E" w:rsidRPr="009C4CBB" w:rsidRDefault="007E750E" w:rsidP="007E750E">
      <w:pPr>
        <w:pStyle w:val="a4"/>
        <w:shd w:val="clear" w:color="auto" w:fill="FFFFFF" w:themeFill="background1"/>
        <w:spacing w:before="240"/>
        <w:rPr>
          <w:b/>
          <w:szCs w:val="26"/>
        </w:rPr>
      </w:pPr>
      <w:r w:rsidRPr="00D62B64">
        <w:rPr>
          <w:szCs w:val="26"/>
        </w:rPr>
        <w:t>Сектор добычи полезных ископаемых на территории Норильска включает добычу природного газа, газового конденсата, а также добычу прочих металлических руд. Газовая отрасль представлена АО «Норильскгазпром»</w:t>
      </w:r>
      <w:r>
        <w:rPr>
          <w:szCs w:val="26"/>
        </w:rPr>
        <w:t xml:space="preserve"> с ожидаемым объемом отгруженной продукции к концу 2020 года </w:t>
      </w:r>
      <w:r w:rsidRPr="0044592E">
        <w:rPr>
          <w:szCs w:val="26"/>
        </w:rPr>
        <w:t>12,5 млрд руб</w:t>
      </w:r>
      <w:r>
        <w:rPr>
          <w:szCs w:val="26"/>
        </w:rPr>
        <w:t>.</w:t>
      </w:r>
      <w:r w:rsidRPr="00D62B64">
        <w:rPr>
          <w:szCs w:val="26"/>
        </w:rPr>
        <w:t>, металлургическая</w:t>
      </w:r>
      <w:r>
        <w:rPr>
          <w:szCs w:val="26"/>
        </w:rPr>
        <w:t xml:space="preserve"> отрасль представлена</w:t>
      </w:r>
      <w:r w:rsidRPr="00D62B64">
        <w:rPr>
          <w:szCs w:val="26"/>
        </w:rPr>
        <w:t xml:space="preserve"> ООО </w:t>
      </w:r>
      <w:r w:rsidRPr="008F226A">
        <w:rPr>
          <w:szCs w:val="26"/>
        </w:rPr>
        <w:t>«Медвежий ручей»</w:t>
      </w:r>
      <w:r>
        <w:rPr>
          <w:szCs w:val="26"/>
        </w:rPr>
        <w:t xml:space="preserve"> – </w:t>
      </w:r>
      <w:r w:rsidRPr="0044592E">
        <w:rPr>
          <w:szCs w:val="26"/>
        </w:rPr>
        <w:t>55,9 млрд руб. к концу 2020 года.</w:t>
      </w:r>
      <w:r w:rsidRPr="008F226A">
        <w:rPr>
          <w:szCs w:val="26"/>
        </w:rPr>
        <w:t xml:space="preserve"> </w:t>
      </w:r>
    </w:p>
    <w:p w:rsidR="007E750E" w:rsidRDefault="007E750E" w:rsidP="007E750E">
      <w:pPr>
        <w:pStyle w:val="a4"/>
        <w:shd w:val="clear" w:color="auto" w:fill="FFFFFF" w:themeFill="background1"/>
        <w:rPr>
          <w:szCs w:val="26"/>
        </w:rPr>
      </w:pPr>
      <w:r w:rsidRPr="00920925">
        <w:rPr>
          <w:szCs w:val="26"/>
        </w:rPr>
        <w:t>В 2020 году ожидается, что общие объемы добычи полезных вырастут на 21,5% – до 68,5 млрд руб., в прогнозном периоде ожидается рост показателя (+1,8% в 2021 году, +1,1 % в 2022 году, +0,7 % в 2023 году), связанный с высокими потребностями в газе и газовом конденсате заказчиков (основных потребителей), которыми выступают АО «</w:t>
      </w:r>
      <w:proofErr w:type="spellStart"/>
      <w:r w:rsidRPr="00920925">
        <w:rPr>
          <w:szCs w:val="26"/>
        </w:rPr>
        <w:t>Норильско</w:t>
      </w:r>
      <w:proofErr w:type="spellEnd"/>
      <w:r w:rsidRPr="00920925">
        <w:rPr>
          <w:szCs w:val="26"/>
        </w:rPr>
        <w:t>-Таймырская энергетическая компания» и предприятия Заполярного филиала. Так, планируемый рост добычи газа и газового конденсата напрямую связан с производственными планами основных потребителей.</w:t>
      </w:r>
      <w:r w:rsidRPr="008F226A">
        <w:rPr>
          <w:szCs w:val="26"/>
        </w:rPr>
        <w:t xml:space="preserve"> </w:t>
      </w:r>
    </w:p>
    <w:p w:rsidR="007E750E" w:rsidRPr="00961A27" w:rsidRDefault="007E750E" w:rsidP="007E750E">
      <w:pPr>
        <w:pStyle w:val="a4"/>
        <w:spacing w:before="240"/>
        <w:rPr>
          <w:b/>
          <w:szCs w:val="26"/>
        </w:rPr>
      </w:pPr>
      <w:r w:rsidRPr="00CB3D52">
        <w:rPr>
          <w:noProof/>
        </w:rPr>
        <w:drawing>
          <wp:anchor distT="0" distB="0" distL="114300" distR="114300" simplePos="0" relativeHeight="251708416" behindDoc="0" locked="0" layoutInCell="1" allowOverlap="1" wp14:anchorId="649C3CDA" wp14:editId="58D758AD">
            <wp:simplePos x="0" y="0"/>
            <wp:positionH relativeFrom="column">
              <wp:posOffset>-174349</wp:posOffset>
            </wp:positionH>
            <wp:positionV relativeFrom="paragraph">
              <wp:posOffset>378654</wp:posOffset>
            </wp:positionV>
            <wp:extent cx="6288405" cy="3079115"/>
            <wp:effectExtent l="0" t="0" r="0" b="698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61A27">
        <w:rPr>
          <w:b/>
          <w:szCs w:val="26"/>
        </w:rPr>
        <w:t>Обрабатывающие производства</w:t>
      </w:r>
    </w:p>
    <w:p w:rsidR="007E750E" w:rsidRDefault="007E750E" w:rsidP="007E750E">
      <w:pPr>
        <w:pStyle w:val="a4"/>
        <w:rPr>
          <w:szCs w:val="26"/>
        </w:rPr>
      </w:pPr>
    </w:p>
    <w:p w:rsidR="007E750E" w:rsidRDefault="007E750E" w:rsidP="007E750E">
      <w:pPr>
        <w:pStyle w:val="a4"/>
        <w:rPr>
          <w:szCs w:val="26"/>
          <w:highlight w:val="yellow"/>
        </w:rPr>
      </w:pPr>
      <w:r w:rsidRPr="00CB3D52">
        <w:rPr>
          <w:szCs w:val="26"/>
        </w:rPr>
        <w:t xml:space="preserve">Обрабатывающие производства остаются основой промышленного комплекса города. В среднесрочной перспективе </w:t>
      </w:r>
      <w:r w:rsidRPr="00920925">
        <w:rPr>
          <w:szCs w:val="26"/>
        </w:rPr>
        <w:t>о</w:t>
      </w:r>
      <w:r w:rsidRPr="00CB3D52">
        <w:rPr>
          <w:szCs w:val="26"/>
        </w:rPr>
        <w:t xml:space="preserve">жидается рост объема отгруженной </w:t>
      </w:r>
      <w:r w:rsidRPr="00DD0ED3">
        <w:rPr>
          <w:szCs w:val="26"/>
        </w:rPr>
        <w:t xml:space="preserve">продукции на </w:t>
      </w:r>
      <w:r w:rsidRPr="00920925">
        <w:rPr>
          <w:szCs w:val="26"/>
        </w:rPr>
        <w:t>2,6% в 2020 году, 5,1% в 2021 году, 2,5% в 2022 году и 3,7% в 2023 году.</w:t>
      </w:r>
      <w:r w:rsidRPr="00DD0ED3">
        <w:rPr>
          <w:szCs w:val="26"/>
        </w:rPr>
        <w:t xml:space="preserve"> Динамика металлургического производства будет определяться объемами выпуска продукции Заполярного филиала ПАО «ГМК «Норильский никель» </w:t>
      </w:r>
      <w:r w:rsidRPr="00DD0ED3">
        <w:rPr>
          <w:rFonts w:ascii="Times New Roman CYR" w:hAnsi="Times New Roman CYR" w:cs="Times New Roman CYR"/>
          <w:szCs w:val="26"/>
        </w:rPr>
        <w:t xml:space="preserve">(далее – Компания, </w:t>
      </w:r>
      <w:r w:rsidRPr="00AC368B">
        <w:rPr>
          <w:rFonts w:ascii="Times New Roman CYR" w:hAnsi="Times New Roman CYR" w:cs="Times New Roman CYR"/>
          <w:szCs w:val="26"/>
        </w:rPr>
        <w:t>градообразующее предприятие)</w:t>
      </w:r>
      <w:r>
        <w:rPr>
          <w:szCs w:val="26"/>
        </w:rPr>
        <w:t xml:space="preserve">, </w:t>
      </w:r>
      <w:r w:rsidRPr="00AC368B">
        <w:rPr>
          <w:szCs w:val="26"/>
        </w:rPr>
        <w:t xml:space="preserve">динамикой цен на </w:t>
      </w:r>
      <w:r>
        <w:rPr>
          <w:szCs w:val="26"/>
        </w:rPr>
        <w:t>основную продукцию предприятия, а также производственными факторами в условиях проводимой Компанией модернизации металлургического производства.</w:t>
      </w:r>
    </w:p>
    <w:p w:rsidR="007E750E" w:rsidRDefault="007E750E" w:rsidP="007E750E">
      <w:pPr>
        <w:autoSpaceDE w:val="0"/>
        <w:autoSpaceDN w:val="0"/>
        <w:adjustRightInd w:val="0"/>
        <w:ind w:firstLine="709"/>
        <w:jc w:val="both"/>
        <w:rPr>
          <w:rFonts w:ascii="Times New Roman CYR" w:hAnsi="Times New Roman CYR" w:cs="Times New Roman CYR"/>
          <w:szCs w:val="26"/>
        </w:rPr>
      </w:pPr>
    </w:p>
    <w:p w:rsidR="007E750E" w:rsidRDefault="007E750E" w:rsidP="007E750E">
      <w:pPr>
        <w:autoSpaceDE w:val="0"/>
        <w:autoSpaceDN w:val="0"/>
        <w:adjustRightInd w:val="0"/>
        <w:ind w:firstLine="709"/>
        <w:jc w:val="both"/>
        <w:rPr>
          <w:szCs w:val="26"/>
        </w:rPr>
      </w:pPr>
      <w:r w:rsidRPr="00532F63">
        <w:rPr>
          <w:rFonts w:ascii="Times New Roman CYR" w:hAnsi="Times New Roman CYR" w:cs="Times New Roman CYR"/>
          <w:szCs w:val="26"/>
        </w:rPr>
        <w:t xml:space="preserve">Согласно планам Заполярного филиала 2021 году завершится переработка техногенного сырья, в результате чего объем производства меди снизится на 1,5% к уровню 2019 года. В дальнейшем планируется постепенное увеличение объемов переработки рудного сырья, что обеспечит восстановление производства меди. </w:t>
      </w:r>
    </w:p>
    <w:p w:rsidR="007E750E" w:rsidRDefault="007E750E" w:rsidP="007E750E">
      <w:pPr>
        <w:autoSpaceDE w:val="0"/>
        <w:autoSpaceDN w:val="0"/>
        <w:adjustRightInd w:val="0"/>
        <w:ind w:firstLine="709"/>
        <w:jc w:val="both"/>
        <w:rPr>
          <w:szCs w:val="26"/>
          <w:highlight w:val="yellow"/>
          <w:vertAlign w:val="superscript"/>
        </w:rPr>
      </w:pPr>
      <w:r>
        <w:rPr>
          <w:szCs w:val="26"/>
        </w:rPr>
        <w:t>При этом, Заполярный филиал продолжит реализацию инвестиционных проектов по развитию рудной базы, прежде всего в рамках проекта по строительству добывающих мощностей (шахта «Заполярная» – Южный кластер) и расширению Талнахской обогатительной фабрики.</w:t>
      </w:r>
      <w:r w:rsidRPr="00342DDA">
        <w:rPr>
          <w:szCs w:val="26"/>
          <w:vertAlign w:val="superscript"/>
        </w:rPr>
        <w:t>1</w:t>
      </w:r>
    </w:p>
    <w:p w:rsidR="007E750E" w:rsidRPr="00961A27" w:rsidRDefault="007E750E" w:rsidP="007E750E">
      <w:pPr>
        <w:pStyle w:val="a4"/>
        <w:spacing w:before="240"/>
        <w:rPr>
          <w:b/>
          <w:i/>
          <w:szCs w:val="26"/>
        </w:rPr>
      </w:pPr>
      <w:r w:rsidRPr="00961A27">
        <w:rPr>
          <w:b/>
          <w:i/>
          <w:szCs w:val="26"/>
        </w:rPr>
        <w:t>Обеспечение электрической энергией, газом и паром; кондиционирование воздуха</w:t>
      </w:r>
    </w:p>
    <w:p w:rsidR="00AF6388" w:rsidRDefault="00426454" w:rsidP="007E750E">
      <w:pPr>
        <w:pStyle w:val="a4"/>
        <w:rPr>
          <w:szCs w:val="26"/>
        </w:rPr>
      </w:pPr>
      <w:r w:rsidRPr="00426454">
        <w:rPr>
          <w:szCs w:val="26"/>
        </w:rPr>
        <w:t xml:space="preserve">Объем отгруженной продукции по данному виду деятельности в 2020 году </w:t>
      </w:r>
      <w:r>
        <w:rPr>
          <w:szCs w:val="26"/>
        </w:rPr>
        <w:t>ожидается</w:t>
      </w:r>
      <w:r w:rsidRPr="00426454">
        <w:rPr>
          <w:szCs w:val="26"/>
        </w:rPr>
        <w:t xml:space="preserve"> на уровне 23,6 млрд руб., что на 4,4% выше </w:t>
      </w:r>
      <w:r w:rsidR="00804BB8">
        <w:rPr>
          <w:szCs w:val="26"/>
        </w:rPr>
        <w:t xml:space="preserve">показателя </w:t>
      </w:r>
      <w:r w:rsidRPr="00426454">
        <w:rPr>
          <w:szCs w:val="26"/>
        </w:rPr>
        <w:t xml:space="preserve">2019 года. </w:t>
      </w:r>
    </w:p>
    <w:p w:rsidR="00D63F3E" w:rsidRDefault="00D63F3E" w:rsidP="007E750E">
      <w:pPr>
        <w:pStyle w:val="a4"/>
        <w:rPr>
          <w:noProof/>
        </w:rPr>
      </w:pPr>
      <w:r w:rsidRPr="002918BA">
        <w:rPr>
          <w:noProof/>
        </w:rPr>
        <w:drawing>
          <wp:anchor distT="0" distB="0" distL="114300" distR="114300" simplePos="0" relativeHeight="251721728" behindDoc="0" locked="0" layoutInCell="1" allowOverlap="1" wp14:anchorId="10FD7460" wp14:editId="66664FDA">
            <wp:simplePos x="0" y="0"/>
            <wp:positionH relativeFrom="column">
              <wp:posOffset>0</wp:posOffset>
            </wp:positionH>
            <wp:positionV relativeFrom="paragraph">
              <wp:posOffset>189230</wp:posOffset>
            </wp:positionV>
            <wp:extent cx="6314440" cy="307086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26454" w:rsidRPr="002918BA" w:rsidRDefault="00426454" w:rsidP="00D63F3E">
      <w:pPr>
        <w:pStyle w:val="a4"/>
        <w:rPr>
          <w:szCs w:val="26"/>
        </w:rPr>
      </w:pPr>
      <w:r w:rsidRPr="00426454">
        <w:rPr>
          <w:szCs w:val="26"/>
        </w:rPr>
        <w:t xml:space="preserve">Ведущим предприятием отрасли </w:t>
      </w:r>
      <w:r w:rsidR="00AF6388">
        <w:rPr>
          <w:szCs w:val="26"/>
        </w:rPr>
        <w:t>является</w:t>
      </w:r>
      <w:r w:rsidRPr="00426454">
        <w:rPr>
          <w:szCs w:val="26"/>
        </w:rPr>
        <w:t xml:space="preserve"> АО «</w:t>
      </w:r>
      <w:proofErr w:type="spellStart"/>
      <w:r w:rsidRPr="00426454">
        <w:rPr>
          <w:szCs w:val="26"/>
        </w:rPr>
        <w:t>Норильско</w:t>
      </w:r>
      <w:proofErr w:type="spellEnd"/>
      <w:r w:rsidRPr="00426454">
        <w:rPr>
          <w:szCs w:val="26"/>
        </w:rPr>
        <w:t xml:space="preserve">-Таймырская энергетическая компания» (далее – АО «НТЭК»), </w:t>
      </w:r>
      <w:r>
        <w:rPr>
          <w:szCs w:val="26"/>
        </w:rPr>
        <w:t>которое</w:t>
      </w:r>
      <w:r w:rsidRPr="00426454">
        <w:rPr>
          <w:szCs w:val="26"/>
        </w:rPr>
        <w:t xml:space="preserve"> обеспечивает надежное, экономичное и качественное электроснабжение населения, а также тепло- и водоснабжение территории. Генерирующие мощности, находящиеся на балансе АО «НТЭК» полностью покрывают потре</w:t>
      </w:r>
      <w:bookmarkStart w:id="2" w:name="_GoBack"/>
      <w:bookmarkEnd w:id="2"/>
      <w:r w:rsidRPr="00426454">
        <w:rPr>
          <w:szCs w:val="26"/>
        </w:rPr>
        <w:t>бность территории в тепловой и электрической энергии. Ожидае</w:t>
      </w:r>
      <w:r>
        <w:rPr>
          <w:szCs w:val="26"/>
        </w:rPr>
        <w:t xml:space="preserve">мый объем </w:t>
      </w:r>
      <w:r w:rsidRPr="00426454">
        <w:rPr>
          <w:szCs w:val="26"/>
        </w:rPr>
        <w:t>отгруженной продукции АО «НТЭК» к концу 2020 года оценивается в 19,4 млрд руб.</w:t>
      </w:r>
    </w:p>
    <w:p w:rsidR="00426454" w:rsidRDefault="00426454" w:rsidP="00D63F3E">
      <w:pPr>
        <w:pStyle w:val="a4"/>
        <w:rPr>
          <w:szCs w:val="26"/>
        </w:rPr>
      </w:pPr>
      <w:r w:rsidRPr="00426454">
        <w:rPr>
          <w:szCs w:val="26"/>
        </w:rPr>
        <w:t>Развитие энергетики в прогнозном периоде будет связано с реализацией инвестиционных проектов АО «НТЭК», направленных на техническое перевооружение и реконструкцию собственных мощностей. Предприятие планирует реализацию проектов, направленных на создание условий надежного тепло- и электроснабжения на территории Норильска: планируется комплексная реконструкция главного корпуса ТЭЦ-</w:t>
      </w:r>
      <w:proofErr w:type="gramStart"/>
      <w:r w:rsidRPr="00426454">
        <w:rPr>
          <w:szCs w:val="26"/>
        </w:rPr>
        <w:t xml:space="preserve">2 </w:t>
      </w:r>
      <w:r>
        <w:rPr>
          <w:rStyle w:val="aff2"/>
          <w:szCs w:val="26"/>
        </w:rPr>
        <w:footnoteReference w:id="1"/>
      </w:r>
      <w:r w:rsidRPr="00426454">
        <w:rPr>
          <w:szCs w:val="26"/>
        </w:rPr>
        <w:t>,</w:t>
      </w:r>
      <w:proofErr w:type="gramEnd"/>
      <w:r w:rsidRPr="00426454">
        <w:rPr>
          <w:szCs w:val="26"/>
        </w:rPr>
        <w:t xml:space="preserve"> в связи с чем, прогнозируется, что общий объем отгруженной продукции по данному виду экономической деятельности в среднесрочном периоде вырастет на 4,2% в 2021 году, 4,1% и 4,3% в 2022-2023 годах соответственно. </w:t>
      </w:r>
    </w:p>
    <w:p w:rsidR="007E750E" w:rsidRPr="00961A27" w:rsidRDefault="007E750E" w:rsidP="007E750E">
      <w:pPr>
        <w:pStyle w:val="a4"/>
        <w:spacing w:before="240"/>
        <w:rPr>
          <w:b/>
          <w:szCs w:val="26"/>
        </w:rPr>
      </w:pPr>
      <w:r w:rsidRPr="00961A27">
        <w:rPr>
          <w:b/>
          <w:szCs w:val="26"/>
        </w:rPr>
        <w:t>Водоснабжение; водоотведение, организация сбора и утилизации отходов, деятельность по ликвидации загрязнений</w:t>
      </w:r>
    </w:p>
    <w:p w:rsidR="007E750E" w:rsidRPr="001D76C6" w:rsidRDefault="007E750E" w:rsidP="007E750E">
      <w:pPr>
        <w:pStyle w:val="a4"/>
        <w:rPr>
          <w:szCs w:val="26"/>
        </w:rPr>
      </w:pPr>
      <w:r>
        <w:rPr>
          <w:szCs w:val="26"/>
        </w:rPr>
        <w:t>В</w:t>
      </w:r>
      <w:r w:rsidRPr="001D76C6">
        <w:rPr>
          <w:szCs w:val="26"/>
        </w:rPr>
        <w:t xml:space="preserve"> данном сектор</w:t>
      </w:r>
      <w:r>
        <w:rPr>
          <w:szCs w:val="26"/>
        </w:rPr>
        <w:t>е</w:t>
      </w:r>
      <w:r w:rsidRPr="001D76C6">
        <w:rPr>
          <w:szCs w:val="26"/>
        </w:rPr>
        <w:t xml:space="preserve"> наблюдается резкое снижение показателя в 2019 по отношению к 2018 году до на 74,6 </w:t>
      </w:r>
      <w:r>
        <w:rPr>
          <w:szCs w:val="26"/>
        </w:rPr>
        <w:t>%</w:t>
      </w:r>
      <w:r w:rsidRPr="001D76C6">
        <w:rPr>
          <w:szCs w:val="26"/>
        </w:rPr>
        <w:t>, что связано с переходом с 01.07.2019 ООО «</w:t>
      </w:r>
      <w:proofErr w:type="spellStart"/>
      <w:r w:rsidRPr="001D76C6">
        <w:rPr>
          <w:szCs w:val="26"/>
        </w:rPr>
        <w:t>Норильскэнерго</w:t>
      </w:r>
      <w:proofErr w:type="spellEnd"/>
      <w:r w:rsidRPr="001D76C6">
        <w:rPr>
          <w:szCs w:val="26"/>
        </w:rPr>
        <w:t xml:space="preserve">» – филиал ПАО «ГМК «Норильский никель» в состав АО «НТЭК». </w:t>
      </w:r>
      <w:r w:rsidRPr="00A35B9E">
        <w:rPr>
          <w:vertAlign w:val="superscript"/>
        </w:rPr>
        <w:footnoteReference w:id="2"/>
      </w:r>
      <w:r w:rsidRPr="00A35B9E">
        <w:rPr>
          <w:szCs w:val="26"/>
          <w:vertAlign w:val="superscript"/>
        </w:rPr>
        <w:t xml:space="preserve"> </w:t>
      </w:r>
      <w:r w:rsidRPr="001D76C6">
        <w:rPr>
          <w:szCs w:val="26"/>
        </w:rPr>
        <w:t xml:space="preserve"> В период </w:t>
      </w:r>
      <w:r w:rsidRPr="00DB32EC">
        <w:rPr>
          <w:szCs w:val="26"/>
        </w:rPr>
        <w:t>2021-2023 годов ожидается умеренный рост показателя в пределах 4,2-4,5%.</w:t>
      </w:r>
      <w:r w:rsidRPr="001D76C6">
        <w:rPr>
          <w:szCs w:val="26"/>
        </w:rPr>
        <w:t xml:space="preserve"> </w:t>
      </w:r>
    </w:p>
    <w:p w:rsidR="007E750E" w:rsidRDefault="007E750E" w:rsidP="007E750E">
      <w:pPr>
        <w:tabs>
          <w:tab w:val="left" w:pos="8328"/>
        </w:tabs>
        <w:autoSpaceDE w:val="0"/>
        <w:autoSpaceDN w:val="0"/>
        <w:adjustRightInd w:val="0"/>
        <w:ind w:firstLine="709"/>
        <w:jc w:val="both"/>
      </w:pPr>
      <w:r>
        <w:tab/>
      </w:r>
    </w:p>
    <w:p w:rsidR="007E750E" w:rsidRDefault="007E750E" w:rsidP="007E750E">
      <w:pPr>
        <w:autoSpaceDE w:val="0"/>
        <w:autoSpaceDN w:val="0"/>
        <w:adjustRightInd w:val="0"/>
        <w:ind w:firstLine="709"/>
        <w:jc w:val="both"/>
      </w:pPr>
      <w:r w:rsidRPr="006B352E">
        <w:rPr>
          <w:noProof/>
        </w:rPr>
        <w:drawing>
          <wp:anchor distT="0" distB="0" distL="114300" distR="114300" simplePos="0" relativeHeight="251710464" behindDoc="0" locked="0" layoutInCell="1" allowOverlap="1" wp14:anchorId="5083CD75" wp14:editId="6B6DE5AE">
            <wp:simplePos x="0" y="0"/>
            <wp:positionH relativeFrom="column">
              <wp:posOffset>-107219</wp:posOffset>
            </wp:positionH>
            <wp:positionV relativeFrom="paragraph">
              <wp:posOffset>0</wp:posOffset>
            </wp:positionV>
            <wp:extent cx="6391910" cy="2743200"/>
            <wp:effectExtent l="0" t="0" r="889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rsidR="007E750E" w:rsidRPr="006B352E" w:rsidRDefault="007E750E" w:rsidP="007E750E">
      <w:pPr>
        <w:autoSpaceDE w:val="0"/>
        <w:autoSpaceDN w:val="0"/>
        <w:adjustRightInd w:val="0"/>
        <w:ind w:firstLine="709"/>
        <w:jc w:val="both"/>
      </w:pPr>
      <w:r>
        <w:rPr>
          <w:b/>
          <w:i/>
        </w:rPr>
        <w:t>О</w:t>
      </w:r>
      <w:r w:rsidRPr="006B352E">
        <w:rPr>
          <w:b/>
          <w:i/>
        </w:rPr>
        <w:t>бщий объем отгруженных товаров</w:t>
      </w:r>
      <w:r w:rsidRPr="006B352E">
        <w:t xml:space="preserve"> в денежном выражении прогнозируется: в 2020 году на уровне 934,4 млрд руб. </w:t>
      </w:r>
      <w:r w:rsidRPr="006B352E">
        <w:rPr>
          <w:i/>
        </w:rPr>
        <w:t>(темп роста – 104,3%)</w:t>
      </w:r>
      <w:r w:rsidRPr="006B352E">
        <w:t xml:space="preserve">, в 2021 году – 977,6 млрд руб. </w:t>
      </w:r>
      <w:r w:rsidRPr="006B352E">
        <w:rPr>
          <w:i/>
        </w:rPr>
        <w:t>(темп роста – 104,6%)</w:t>
      </w:r>
      <w:r w:rsidRPr="006B352E">
        <w:t xml:space="preserve">, в 2022 году – 1 000,1 млрд руб. </w:t>
      </w:r>
      <w:r w:rsidRPr="006B352E">
        <w:rPr>
          <w:i/>
        </w:rPr>
        <w:t>(темп роста – 102,3%)</w:t>
      </w:r>
      <w:r w:rsidRPr="006B352E">
        <w:t xml:space="preserve">, в 2023 году – 1 003,4 млрд руб. </w:t>
      </w:r>
      <w:r w:rsidRPr="006B352E">
        <w:rPr>
          <w:i/>
        </w:rPr>
        <w:t>(прирост – 103,3%).</w:t>
      </w:r>
    </w:p>
    <w:p w:rsidR="007E750E" w:rsidRPr="00363B92" w:rsidRDefault="007E750E" w:rsidP="007E750E">
      <w:pPr>
        <w:pStyle w:val="a4"/>
        <w:spacing w:before="240"/>
        <w:rPr>
          <w:b/>
          <w:i/>
          <w:szCs w:val="26"/>
        </w:rPr>
      </w:pPr>
      <w:r w:rsidRPr="00363B92">
        <w:rPr>
          <w:b/>
          <w:i/>
          <w:szCs w:val="26"/>
        </w:rPr>
        <w:t>Потребительский рынок</w:t>
      </w:r>
    </w:p>
    <w:p w:rsidR="007E750E" w:rsidRPr="00363B92" w:rsidRDefault="007E750E" w:rsidP="007E750E">
      <w:pPr>
        <w:autoSpaceDE w:val="0"/>
        <w:autoSpaceDN w:val="0"/>
        <w:adjustRightInd w:val="0"/>
        <w:ind w:firstLine="709"/>
        <w:jc w:val="both"/>
      </w:pPr>
      <w:r w:rsidRPr="00363B92">
        <w:t xml:space="preserve">Потребительский рынок является неотъемлемой частью экономики города, состояние и эффективность функционирования которого влияют на уровень жизни населения и во многом определяют направления и темпы развития города. Состояние торговли определяется платежеспособным спросом, структурой потребительских предпочтений, инфляционной составляющей и имеют прямую зависимость от экономической ситуации в стране, регионе и городе. При прогнозировании показателей потребительского рынка учитывались сценарные условия развития региона, планируемая динамика изменения количественно-качественного состава объектов розничной торговли, общественного питания, их площадей, а также прогноз численности населения города. </w:t>
      </w:r>
    </w:p>
    <w:p w:rsidR="007E750E" w:rsidRPr="00B879FC" w:rsidRDefault="007E750E" w:rsidP="007E750E">
      <w:pPr>
        <w:autoSpaceDE w:val="0"/>
        <w:autoSpaceDN w:val="0"/>
        <w:adjustRightInd w:val="0"/>
        <w:ind w:firstLine="709"/>
        <w:jc w:val="both"/>
      </w:pPr>
      <w:r w:rsidRPr="00B879FC">
        <w:rPr>
          <w:noProof/>
        </w:rPr>
        <w:drawing>
          <wp:anchor distT="0" distB="0" distL="114300" distR="114300" simplePos="0" relativeHeight="251704320" behindDoc="1" locked="0" layoutInCell="1" allowOverlap="1" wp14:anchorId="72113ECA" wp14:editId="1AA2D1E2">
            <wp:simplePos x="0" y="0"/>
            <wp:positionH relativeFrom="margin">
              <wp:posOffset>-81280</wp:posOffset>
            </wp:positionH>
            <wp:positionV relativeFrom="paragraph">
              <wp:posOffset>213360</wp:posOffset>
            </wp:positionV>
            <wp:extent cx="6312535" cy="2095500"/>
            <wp:effectExtent l="0" t="0" r="0" b="0"/>
            <wp:wrapTight wrapText="bothSides">
              <wp:wrapPolygon edited="0">
                <wp:start x="0" y="0"/>
                <wp:lineTo x="0" y="21404"/>
                <wp:lineTo x="21511" y="21404"/>
                <wp:lineTo x="21511"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B879FC">
        <w:t>Графическая динамика потребительского рынка Норильска представлена ниже:</w:t>
      </w:r>
    </w:p>
    <w:p w:rsidR="007E750E" w:rsidRDefault="007E750E" w:rsidP="007E750E">
      <w:pPr>
        <w:autoSpaceDE w:val="0"/>
        <w:autoSpaceDN w:val="0"/>
        <w:adjustRightInd w:val="0"/>
        <w:ind w:firstLine="709"/>
        <w:jc w:val="both"/>
        <w:rPr>
          <w:szCs w:val="26"/>
        </w:rPr>
      </w:pPr>
      <w:r w:rsidRPr="000512C0">
        <w:rPr>
          <w:bCs/>
          <w:szCs w:val="26"/>
        </w:rPr>
        <w:t>С учетом сложившейся тенденции потребления в результате введенных ограничительных мер в сфере</w:t>
      </w:r>
      <w:r>
        <w:rPr>
          <w:bCs/>
          <w:szCs w:val="26"/>
        </w:rPr>
        <w:t xml:space="preserve"> розничной торговли,</w:t>
      </w:r>
      <w:r w:rsidRPr="000512C0">
        <w:rPr>
          <w:bCs/>
          <w:szCs w:val="26"/>
        </w:rPr>
        <w:t xml:space="preserve"> бытовых, транспортных, образовательных, медицинских услуг, услуг культуры и спорта, </w:t>
      </w:r>
      <w:r>
        <w:rPr>
          <w:bCs/>
          <w:szCs w:val="26"/>
        </w:rPr>
        <w:t>а также в условиях ограничения деятельности предприятий</w:t>
      </w:r>
      <w:r w:rsidRPr="0036706F">
        <w:rPr>
          <w:szCs w:val="26"/>
        </w:rPr>
        <w:t xml:space="preserve"> </w:t>
      </w:r>
      <w:r w:rsidRPr="00292725">
        <w:rPr>
          <w:szCs w:val="26"/>
        </w:rPr>
        <w:t>общественного питания в апреле-августе 2020 года</w:t>
      </w:r>
      <w:r>
        <w:rPr>
          <w:szCs w:val="26"/>
        </w:rPr>
        <w:t>,</w:t>
      </w:r>
      <w:r>
        <w:rPr>
          <w:bCs/>
          <w:szCs w:val="26"/>
        </w:rPr>
        <w:t xml:space="preserve"> </w:t>
      </w:r>
      <w:r w:rsidRPr="00765971">
        <w:rPr>
          <w:szCs w:val="26"/>
        </w:rPr>
        <w:t>направленных на предупреждение распространения новой коронавирусной инфекции</w:t>
      </w:r>
      <w:r>
        <w:rPr>
          <w:szCs w:val="26"/>
        </w:rPr>
        <w:t xml:space="preserve"> по оценке 2020 года ожидается снижение показателей по всем направлениям потребительского рынка. </w:t>
      </w:r>
    </w:p>
    <w:p w:rsidR="007E750E" w:rsidRPr="00065971" w:rsidRDefault="007E750E" w:rsidP="007E750E">
      <w:pPr>
        <w:autoSpaceDE w:val="0"/>
        <w:autoSpaceDN w:val="0"/>
        <w:adjustRightInd w:val="0"/>
        <w:ind w:firstLine="709"/>
        <w:jc w:val="both"/>
        <w:rPr>
          <w:szCs w:val="26"/>
        </w:rPr>
      </w:pPr>
      <w:r>
        <w:rPr>
          <w:szCs w:val="26"/>
        </w:rPr>
        <w:t xml:space="preserve">Так, </w:t>
      </w:r>
      <w:r w:rsidRPr="0089446A">
        <w:rPr>
          <w:b/>
          <w:i/>
          <w:szCs w:val="26"/>
        </w:rPr>
        <w:t>оборот</w:t>
      </w:r>
      <w:r w:rsidRPr="0089446A">
        <w:rPr>
          <w:szCs w:val="26"/>
        </w:rPr>
        <w:t xml:space="preserve"> </w:t>
      </w:r>
      <w:r w:rsidRPr="0089446A">
        <w:rPr>
          <w:b/>
          <w:i/>
          <w:szCs w:val="26"/>
        </w:rPr>
        <w:t>розничной торговли</w:t>
      </w:r>
      <w:r>
        <w:rPr>
          <w:szCs w:val="26"/>
        </w:rPr>
        <w:t xml:space="preserve"> к концу 2020 года снизится </w:t>
      </w:r>
      <w:r w:rsidRPr="00765971">
        <w:rPr>
          <w:szCs w:val="26"/>
        </w:rPr>
        <w:t>на 5,1% к уровню 2019 года и в денежном выражении составит в 43,2 млрд руб.</w:t>
      </w:r>
      <w:r>
        <w:rPr>
          <w:szCs w:val="26"/>
        </w:rPr>
        <w:t xml:space="preserve"> В среднесрочной перспективе прогнозируется восстановление объемов </w:t>
      </w:r>
      <w:r w:rsidRPr="0036706F">
        <w:rPr>
          <w:szCs w:val="26"/>
        </w:rPr>
        <w:t>оборота розничной торговли</w:t>
      </w:r>
      <w:r>
        <w:rPr>
          <w:szCs w:val="26"/>
        </w:rPr>
        <w:t>: в</w:t>
      </w:r>
      <w:r w:rsidRPr="00065971">
        <w:rPr>
          <w:szCs w:val="26"/>
        </w:rPr>
        <w:t xml:space="preserve"> 2021 году до 47,1 млрд руб. </w:t>
      </w:r>
      <w:r w:rsidRPr="00065971">
        <w:rPr>
          <w:i/>
          <w:szCs w:val="26"/>
        </w:rPr>
        <w:t>(темп роста – 109,0%)</w:t>
      </w:r>
      <w:r w:rsidRPr="00065971">
        <w:rPr>
          <w:szCs w:val="26"/>
        </w:rPr>
        <w:t xml:space="preserve">, в 2022 году </w:t>
      </w:r>
      <w:r>
        <w:rPr>
          <w:szCs w:val="26"/>
        </w:rPr>
        <w:t>до</w:t>
      </w:r>
      <w:r w:rsidRPr="00065971">
        <w:rPr>
          <w:szCs w:val="26"/>
        </w:rPr>
        <w:t xml:space="preserve"> 50,4 млрд руб. </w:t>
      </w:r>
      <w:r w:rsidRPr="00065971">
        <w:rPr>
          <w:i/>
          <w:szCs w:val="26"/>
        </w:rPr>
        <w:t>(темп роста – 107,0%)</w:t>
      </w:r>
      <w:r w:rsidRPr="00065971">
        <w:rPr>
          <w:szCs w:val="26"/>
        </w:rPr>
        <w:t xml:space="preserve">, в 2023 году </w:t>
      </w:r>
      <w:r>
        <w:rPr>
          <w:szCs w:val="26"/>
        </w:rPr>
        <w:t xml:space="preserve">до </w:t>
      </w:r>
      <w:r w:rsidRPr="00065971">
        <w:rPr>
          <w:szCs w:val="26"/>
        </w:rPr>
        <w:t xml:space="preserve">53,9 млрд руб. </w:t>
      </w:r>
      <w:r w:rsidRPr="00065971">
        <w:rPr>
          <w:i/>
          <w:szCs w:val="26"/>
        </w:rPr>
        <w:t>(темп роста – 106,9%)</w:t>
      </w:r>
      <w:r w:rsidRPr="00065971">
        <w:rPr>
          <w:szCs w:val="26"/>
        </w:rPr>
        <w:t>.</w:t>
      </w:r>
    </w:p>
    <w:p w:rsidR="007E750E" w:rsidRPr="00292725" w:rsidRDefault="007E750E" w:rsidP="007E750E">
      <w:pPr>
        <w:autoSpaceDE w:val="0"/>
        <w:autoSpaceDN w:val="0"/>
        <w:adjustRightInd w:val="0"/>
        <w:ind w:firstLine="709"/>
        <w:jc w:val="both"/>
        <w:rPr>
          <w:szCs w:val="26"/>
        </w:rPr>
      </w:pPr>
      <w:r w:rsidRPr="009110D2">
        <w:rPr>
          <w:b/>
          <w:i/>
          <w:szCs w:val="26"/>
        </w:rPr>
        <w:t>Оборот общественного питания,</w:t>
      </w:r>
      <w:r w:rsidRPr="009110D2">
        <w:rPr>
          <w:szCs w:val="26"/>
        </w:rPr>
        <w:t xml:space="preserve"> формируемый, в большей степени, за счет малых и средних предприятий города, индивидуальных предпринимателей, наиболее чувствителен к потребительск</w:t>
      </w:r>
      <w:r>
        <w:rPr>
          <w:szCs w:val="26"/>
        </w:rPr>
        <w:t>ому</w:t>
      </w:r>
      <w:r w:rsidRPr="009110D2">
        <w:rPr>
          <w:szCs w:val="26"/>
        </w:rPr>
        <w:t xml:space="preserve"> спрос</w:t>
      </w:r>
      <w:r>
        <w:rPr>
          <w:szCs w:val="26"/>
        </w:rPr>
        <w:t>у</w:t>
      </w:r>
      <w:r w:rsidRPr="009110D2">
        <w:rPr>
          <w:szCs w:val="26"/>
        </w:rPr>
        <w:t xml:space="preserve">. Самыми востребованными форматами общественного питания на территории являются кофейни, пиццерии, суши-бары </w:t>
      </w:r>
      <w:r>
        <w:rPr>
          <w:szCs w:val="26"/>
        </w:rPr>
        <w:t>и небольшие кафе. П</w:t>
      </w:r>
      <w:r w:rsidRPr="00292725">
        <w:rPr>
          <w:szCs w:val="26"/>
        </w:rPr>
        <w:t>о оценке 2020 года ожидается снижение оборота общественного питания до 4,4 млрд руб. или на 20,0% к уровню 2019 года.</w:t>
      </w:r>
      <w:r>
        <w:rPr>
          <w:szCs w:val="26"/>
        </w:rPr>
        <w:t xml:space="preserve"> </w:t>
      </w:r>
      <w:r w:rsidRPr="00292725">
        <w:rPr>
          <w:szCs w:val="26"/>
        </w:rPr>
        <w:t xml:space="preserve">В среднесрочной перспективе ожидается рост показателя в денежном выражении до 5,1 млрд руб. в 2021 году </w:t>
      </w:r>
      <w:r w:rsidRPr="00292725">
        <w:rPr>
          <w:i/>
          <w:szCs w:val="26"/>
        </w:rPr>
        <w:t>(темп роста – 115,9%)</w:t>
      </w:r>
      <w:r w:rsidRPr="00292725">
        <w:rPr>
          <w:szCs w:val="26"/>
        </w:rPr>
        <w:t xml:space="preserve">, до 5,7 млрд руб. в 2022 году </w:t>
      </w:r>
      <w:r w:rsidRPr="00292725">
        <w:rPr>
          <w:i/>
          <w:szCs w:val="26"/>
        </w:rPr>
        <w:t>(темп роста – 111,8%)</w:t>
      </w:r>
      <w:r w:rsidRPr="00292725">
        <w:rPr>
          <w:szCs w:val="26"/>
        </w:rPr>
        <w:t xml:space="preserve">, до 6,2 млрд руб. в 2023 году </w:t>
      </w:r>
      <w:r w:rsidRPr="00292725">
        <w:rPr>
          <w:i/>
          <w:szCs w:val="26"/>
        </w:rPr>
        <w:t>(темп роста – 108,8%)</w:t>
      </w:r>
      <w:r w:rsidRPr="00292725">
        <w:rPr>
          <w:szCs w:val="26"/>
        </w:rPr>
        <w:t>.</w:t>
      </w:r>
    </w:p>
    <w:p w:rsidR="007E750E" w:rsidRPr="00961A27" w:rsidRDefault="007E750E" w:rsidP="007E750E">
      <w:pPr>
        <w:autoSpaceDE w:val="0"/>
        <w:autoSpaceDN w:val="0"/>
        <w:adjustRightInd w:val="0"/>
        <w:ind w:firstLine="709"/>
        <w:jc w:val="both"/>
        <w:rPr>
          <w:szCs w:val="26"/>
        </w:rPr>
      </w:pPr>
      <w:r>
        <w:rPr>
          <w:bCs/>
          <w:szCs w:val="26"/>
        </w:rPr>
        <w:t>П</w:t>
      </w:r>
      <w:r w:rsidRPr="000512C0">
        <w:rPr>
          <w:bCs/>
          <w:szCs w:val="26"/>
        </w:rPr>
        <w:t>о оценке 2020 года ожидается</w:t>
      </w:r>
      <w:r>
        <w:rPr>
          <w:bCs/>
          <w:szCs w:val="26"/>
        </w:rPr>
        <w:t xml:space="preserve"> также</w:t>
      </w:r>
      <w:r w:rsidRPr="000512C0">
        <w:rPr>
          <w:bCs/>
          <w:szCs w:val="26"/>
        </w:rPr>
        <w:t xml:space="preserve"> незначительное снижение </w:t>
      </w:r>
      <w:r w:rsidRPr="000512C0">
        <w:rPr>
          <w:b/>
          <w:bCs/>
          <w:i/>
          <w:szCs w:val="26"/>
        </w:rPr>
        <w:t>о</w:t>
      </w:r>
      <w:r w:rsidRPr="000512C0">
        <w:rPr>
          <w:b/>
          <w:i/>
          <w:szCs w:val="26"/>
        </w:rPr>
        <w:t xml:space="preserve">бъема платных услуг, оказанных населению </w:t>
      </w:r>
      <w:r w:rsidRPr="000512C0">
        <w:rPr>
          <w:szCs w:val="26"/>
        </w:rPr>
        <w:t>до 20,5 млрд руб. или на 2,8%</w:t>
      </w:r>
      <w:r>
        <w:rPr>
          <w:szCs w:val="26"/>
        </w:rPr>
        <w:t xml:space="preserve"> к уровню 2019 года. </w:t>
      </w:r>
      <w:r w:rsidRPr="00961A27">
        <w:rPr>
          <w:szCs w:val="26"/>
        </w:rPr>
        <w:t xml:space="preserve">В среднесрочной перспективе ожидается восстановление рынка платных услуг, в связи с чем в 2021 году показатель достигнет 22,5 млрд руб. </w:t>
      </w:r>
      <w:r w:rsidRPr="00961A27">
        <w:rPr>
          <w:i/>
          <w:szCs w:val="26"/>
        </w:rPr>
        <w:t>(темп роста – 109,8%)</w:t>
      </w:r>
      <w:r w:rsidRPr="00961A27">
        <w:rPr>
          <w:szCs w:val="26"/>
        </w:rPr>
        <w:t xml:space="preserve">, в 2022 году – 24,3 млрд руб. </w:t>
      </w:r>
      <w:r w:rsidRPr="00961A27">
        <w:rPr>
          <w:i/>
          <w:szCs w:val="26"/>
        </w:rPr>
        <w:t>(темп роста – 108,0%)</w:t>
      </w:r>
      <w:r w:rsidRPr="00961A27">
        <w:rPr>
          <w:szCs w:val="26"/>
        </w:rPr>
        <w:t xml:space="preserve">, в 2023 году – 26,4 млрд руб. </w:t>
      </w:r>
      <w:r w:rsidRPr="00961A27">
        <w:rPr>
          <w:i/>
          <w:szCs w:val="26"/>
        </w:rPr>
        <w:t>(темп роста – 108,6%)</w:t>
      </w:r>
      <w:r w:rsidRPr="00961A27">
        <w:rPr>
          <w:szCs w:val="26"/>
        </w:rPr>
        <w:t>.</w:t>
      </w:r>
    </w:p>
    <w:p w:rsidR="007E750E" w:rsidRPr="00961A27" w:rsidRDefault="007E750E" w:rsidP="007E750E">
      <w:pPr>
        <w:pStyle w:val="a4"/>
        <w:spacing w:before="240"/>
        <w:rPr>
          <w:b/>
          <w:i/>
          <w:szCs w:val="26"/>
        </w:rPr>
      </w:pPr>
      <w:r w:rsidRPr="00961A27">
        <w:rPr>
          <w:b/>
          <w:i/>
          <w:szCs w:val="26"/>
        </w:rPr>
        <w:t>Инвестиции</w:t>
      </w:r>
    </w:p>
    <w:p w:rsidR="007E750E" w:rsidRPr="00FD3CB5" w:rsidRDefault="007E750E" w:rsidP="007E750E">
      <w:pPr>
        <w:autoSpaceDE w:val="0"/>
        <w:autoSpaceDN w:val="0"/>
        <w:adjustRightInd w:val="0"/>
        <w:ind w:firstLine="709"/>
        <w:jc w:val="both"/>
        <w:rPr>
          <w:bCs/>
          <w:i/>
          <w:szCs w:val="26"/>
        </w:rPr>
      </w:pPr>
      <w:r>
        <w:rPr>
          <w:bCs/>
          <w:szCs w:val="26"/>
        </w:rPr>
        <w:t>П</w:t>
      </w:r>
      <w:r w:rsidRPr="00FD3CB5">
        <w:rPr>
          <w:szCs w:val="26"/>
        </w:rPr>
        <w:t xml:space="preserve">ринимая во внимание планы организаций, осуществляющих финансово-хозяйственную деятельность на территории, </w:t>
      </w:r>
      <w:r w:rsidRPr="00FD3CB5">
        <w:rPr>
          <w:bCs/>
          <w:szCs w:val="26"/>
        </w:rPr>
        <w:t>по оценке 2020 года объем инвестиций ожидается в размере 129,</w:t>
      </w:r>
      <w:r w:rsidR="008A4D98">
        <w:rPr>
          <w:bCs/>
          <w:szCs w:val="26"/>
        </w:rPr>
        <w:t>4</w:t>
      </w:r>
      <w:r w:rsidRPr="00FD3CB5">
        <w:rPr>
          <w:bCs/>
          <w:szCs w:val="26"/>
        </w:rPr>
        <w:t xml:space="preserve"> млрд руб. </w:t>
      </w:r>
      <w:r>
        <w:rPr>
          <w:bCs/>
          <w:i/>
          <w:szCs w:val="26"/>
        </w:rPr>
        <w:t xml:space="preserve">(214,6% к 2019 году). </w:t>
      </w:r>
      <w:r w:rsidRPr="00D408DF">
        <w:rPr>
          <w:bCs/>
          <w:szCs w:val="26"/>
        </w:rPr>
        <w:t>Существенный</w:t>
      </w:r>
      <w:r>
        <w:rPr>
          <w:bCs/>
          <w:szCs w:val="26"/>
        </w:rPr>
        <w:t xml:space="preserve"> рост показателя, в основном обусловлен </w:t>
      </w:r>
      <w:r w:rsidRPr="00FD3CB5">
        <w:rPr>
          <w:bCs/>
          <w:szCs w:val="26"/>
        </w:rPr>
        <w:t>реализаци</w:t>
      </w:r>
      <w:r>
        <w:rPr>
          <w:bCs/>
          <w:szCs w:val="26"/>
        </w:rPr>
        <w:t>ей</w:t>
      </w:r>
      <w:r w:rsidRPr="00FD3CB5">
        <w:rPr>
          <w:bCs/>
          <w:szCs w:val="26"/>
        </w:rPr>
        <w:t xml:space="preserve"> крупных капита</w:t>
      </w:r>
      <w:r>
        <w:rPr>
          <w:bCs/>
          <w:szCs w:val="26"/>
        </w:rPr>
        <w:t>лоемких инвестиционных проектов, ранее</w:t>
      </w:r>
      <w:r w:rsidRPr="00FD3CB5">
        <w:rPr>
          <w:bCs/>
          <w:szCs w:val="26"/>
        </w:rPr>
        <w:t xml:space="preserve"> нахо</w:t>
      </w:r>
      <w:r>
        <w:rPr>
          <w:bCs/>
          <w:szCs w:val="26"/>
        </w:rPr>
        <w:t>дящихся</w:t>
      </w:r>
      <w:r w:rsidRPr="00FD3CB5">
        <w:rPr>
          <w:bCs/>
          <w:szCs w:val="26"/>
        </w:rPr>
        <w:t xml:space="preserve"> </w:t>
      </w:r>
      <w:r>
        <w:rPr>
          <w:bCs/>
          <w:szCs w:val="26"/>
        </w:rPr>
        <w:t>на начальном этапе реализации</w:t>
      </w:r>
      <w:r w:rsidRPr="00FD3CB5">
        <w:rPr>
          <w:bCs/>
          <w:szCs w:val="26"/>
        </w:rPr>
        <w:t>.</w:t>
      </w:r>
      <w:r w:rsidRPr="00FD3CB5">
        <w:rPr>
          <w:bCs/>
          <w:i/>
          <w:szCs w:val="26"/>
        </w:rPr>
        <w:t xml:space="preserve"> </w:t>
      </w:r>
      <w:r>
        <w:rPr>
          <w:bCs/>
          <w:szCs w:val="26"/>
        </w:rPr>
        <w:t>В</w:t>
      </w:r>
      <w:r w:rsidRPr="00FD3CB5">
        <w:rPr>
          <w:bCs/>
          <w:szCs w:val="26"/>
        </w:rPr>
        <w:t xml:space="preserve"> трехлетнем периоде показатель прогнозируется в следующих объемах: 202</w:t>
      </w:r>
      <w:r>
        <w:rPr>
          <w:bCs/>
          <w:szCs w:val="26"/>
        </w:rPr>
        <w:t>1</w:t>
      </w:r>
      <w:r w:rsidRPr="00FD3CB5">
        <w:rPr>
          <w:bCs/>
          <w:szCs w:val="26"/>
        </w:rPr>
        <w:t xml:space="preserve"> год – </w:t>
      </w:r>
      <w:r w:rsidR="008A4D98">
        <w:rPr>
          <w:bCs/>
          <w:szCs w:val="26"/>
        </w:rPr>
        <w:t>155,0</w:t>
      </w:r>
      <w:r w:rsidRPr="00FD3CB5">
        <w:rPr>
          <w:bCs/>
          <w:szCs w:val="26"/>
        </w:rPr>
        <w:t xml:space="preserve"> млрд руб. </w:t>
      </w:r>
      <w:r w:rsidRPr="00FD3CB5">
        <w:rPr>
          <w:bCs/>
          <w:i/>
          <w:szCs w:val="26"/>
        </w:rPr>
        <w:t>(темп роста</w:t>
      </w:r>
      <w:r>
        <w:rPr>
          <w:bCs/>
          <w:i/>
          <w:szCs w:val="26"/>
        </w:rPr>
        <w:t xml:space="preserve"> – 119,8</w:t>
      </w:r>
      <w:r w:rsidRPr="00D408DF">
        <w:rPr>
          <w:bCs/>
          <w:i/>
          <w:szCs w:val="26"/>
        </w:rPr>
        <w:t>%)</w:t>
      </w:r>
      <w:r w:rsidRPr="00D408DF">
        <w:rPr>
          <w:bCs/>
          <w:szCs w:val="26"/>
        </w:rPr>
        <w:t>; 2022 год – 162</w:t>
      </w:r>
      <w:r w:rsidR="008A4D98">
        <w:rPr>
          <w:bCs/>
          <w:szCs w:val="26"/>
        </w:rPr>
        <w:t>,5</w:t>
      </w:r>
      <w:r w:rsidRPr="00D408DF">
        <w:rPr>
          <w:bCs/>
          <w:szCs w:val="26"/>
        </w:rPr>
        <w:t xml:space="preserve"> млрд руб. (</w:t>
      </w:r>
      <w:r w:rsidRPr="00D408DF">
        <w:rPr>
          <w:bCs/>
          <w:i/>
          <w:szCs w:val="26"/>
        </w:rPr>
        <w:t>темп роста – 104,8%)</w:t>
      </w:r>
      <w:r w:rsidRPr="00D408DF">
        <w:rPr>
          <w:bCs/>
          <w:szCs w:val="26"/>
        </w:rPr>
        <w:t>; 202</w:t>
      </w:r>
      <w:r>
        <w:rPr>
          <w:bCs/>
          <w:szCs w:val="26"/>
        </w:rPr>
        <w:t>3</w:t>
      </w:r>
      <w:r w:rsidRPr="00D408DF">
        <w:rPr>
          <w:bCs/>
          <w:szCs w:val="26"/>
        </w:rPr>
        <w:t xml:space="preserve"> год – 120,</w:t>
      </w:r>
      <w:r w:rsidR="008A4D98">
        <w:rPr>
          <w:bCs/>
          <w:szCs w:val="26"/>
        </w:rPr>
        <w:t>6</w:t>
      </w:r>
      <w:r w:rsidRPr="00D408DF">
        <w:rPr>
          <w:bCs/>
          <w:szCs w:val="26"/>
        </w:rPr>
        <w:t xml:space="preserve"> млрд руб. </w:t>
      </w:r>
      <w:r w:rsidRPr="00D408DF">
        <w:rPr>
          <w:bCs/>
          <w:i/>
          <w:szCs w:val="26"/>
        </w:rPr>
        <w:t>(–2</w:t>
      </w:r>
      <w:r w:rsidR="008A4D98">
        <w:rPr>
          <w:bCs/>
          <w:i/>
          <w:szCs w:val="26"/>
        </w:rPr>
        <w:t>5</w:t>
      </w:r>
      <w:r w:rsidRPr="00D408DF">
        <w:rPr>
          <w:bCs/>
          <w:i/>
          <w:szCs w:val="26"/>
        </w:rPr>
        <w:t>,</w:t>
      </w:r>
      <w:r w:rsidR="008A4D98">
        <w:rPr>
          <w:bCs/>
          <w:i/>
          <w:szCs w:val="26"/>
        </w:rPr>
        <w:t>8</w:t>
      </w:r>
      <w:r w:rsidRPr="00D408DF">
        <w:rPr>
          <w:bCs/>
          <w:i/>
          <w:szCs w:val="26"/>
        </w:rPr>
        <w:t>%).</w:t>
      </w:r>
      <w:r w:rsidRPr="00D408DF">
        <w:rPr>
          <w:bCs/>
          <w:szCs w:val="26"/>
        </w:rPr>
        <w:t xml:space="preserve"> </w:t>
      </w:r>
    </w:p>
    <w:p w:rsidR="007E750E" w:rsidRDefault="007E750E" w:rsidP="007E750E">
      <w:pPr>
        <w:pStyle w:val="a6"/>
        <w:tabs>
          <w:tab w:val="left" w:pos="851"/>
        </w:tabs>
        <w:spacing w:after="0" w:line="240" w:lineRule="auto"/>
        <w:ind w:left="42" w:firstLine="658"/>
        <w:jc w:val="both"/>
        <w:rPr>
          <w:rFonts w:ascii="Times New Roman" w:hAnsi="Times New Roman"/>
          <w:sz w:val="26"/>
          <w:szCs w:val="26"/>
        </w:rPr>
      </w:pPr>
    </w:p>
    <w:p w:rsidR="007E750E" w:rsidRPr="009D1108" w:rsidRDefault="007E750E" w:rsidP="007E750E">
      <w:pPr>
        <w:pStyle w:val="a6"/>
        <w:tabs>
          <w:tab w:val="left" w:pos="851"/>
        </w:tabs>
        <w:spacing w:after="0" w:line="240" w:lineRule="auto"/>
        <w:ind w:left="42" w:firstLine="658"/>
        <w:jc w:val="both"/>
        <w:rPr>
          <w:rFonts w:ascii="Times New Roman" w:eastAsia="Times New Roman" w:hAnsi="Times New Roman" w:cs="Times New Roman"/>
          <w:sz w:val="26"/>
          <w:szCs w:val="26"/>
          <w:lang w:eastAsia="ru-RU"/>
        </w:rPr>
      </w:pPr>
      <w:r w:rsidRPr="009D1108">
        <w:rPr>
          <w:rFonts w:ascii="Times New Roman" w:hAnsi="Times New Roman"/>
          <w:sz w:val="26"/>
          <w:szCs w:val="26"/>
        </w:rPr>
        <w:t xml:space="preserve">Показатель </w:t>
      </w:r>
      <w:r w:rsidRPr="009D1108">
        <w:rPr>
          <w:rFonts w:ascii="Times New Roman" w:hAnsi="Times New Roman"/>
          <w:b/>
          <w:i/>
          <w:sz w:val="26"/>
          <w:szCs w:val="26"/>
        </w:rPr>
        <w:t xml:space="preserve">уровня регистрируемой безработицы </w:t>
      </w:r>
      <w:r>
        <w:rPr>
          <w:rFonts w:ascii="Times New Roman" w:hAnsi="Times New Roman"/>
          <w:sz w:val="26"/>
          <w:szCs w:val="26"/>
        </w:rPr>
        <w:t>согласно информации</w:t>
      </w:r>
      <w:r w:rsidRPr="009D1108">
        <w:rPr>
          <w:rFonts w:ascii="Times New Roman" w:hAnsi="Times New Roman"/>
          <w:sz w:val="26"/>
          <w:szCs w:val="26"/>
        </w:rPr>
        <w:t xml:space="preserve"> Агентств</w:t>
      </w:r>
      <w:r>
        <w:rPr>
          <w:rFonts w:ascii="Times New Roman" w:hAnsi="Times New Roman"/>
          <w:sz w:val="26"/>
          <w:szCs w:val="26"/>
        </w:rPr>
        <w:t>а</w:t>
      </w:r>
      <w:r w:rsidRPr="009D1108">
        <w:rPr>
          <w:rFonts w:ascii="Times New Roman" w:hAnsi="Times New Roman"/>
          <w:sz w:val="26"/>
          <w:szCs w:val="26"/>
        </w:rPr>
        <w:t xml:space="preserve"> труда и занятости населения Красноярского края в текущем году и на среднесрочный период </w:t>
      </w:r>
      <w:r>
        <w:rPr>
          <w:rFonts w:ascii="Times New Roman" w:hAnsi="Times New Roman"/>
          <w:sz w:val="26"/>
          <w:szCs w:val="26"/>
        </w:rPr>
        <w:t>прогнозируется</w:t>
      </w:r>
      <w:r w:rsidRPr="009D1108">
        <w:rPr>
          <w:rFonts w:ascii="Times New Roman" w:hAnsi="Times New Roman"/>
          <w:sz w:val="26"/>
          <w:szCs w:val="26"/>
        </w:rPr>
        <w:t xml:space="preserve"> на уровне 1,5%.</w:t>
      </w:r>
    </w:p>
    <w:p w:rsidR="003643F9" w:rsidRDefault="0055156F" w:rsidP="00CE2DB2">
      <w:pPr>
        <w:pStyle w:val="1"/>
        <w:spacing w:before="240"/>
        <w:ind w:firstLine="0"/>
        <w:jc w:val="center"/>
        <w:rPr>
          <w:b/>
          <w:i w:val="0"/>
          <w:szCs w:val="26"/>
          <w:highlight w:val="yellow"/>
        </w:rPr>
      </w:pPr>
      <w:bookmarkStart w:id="3" w:name="_Toc55981136"/>
      <w:bookmarkStart w:id="4" w:name="_Toc152157273"/>
      <w:r w:rsidRPr="006E098D">
        <w:rPr>
          <w:b/>
          <w:i w:val="0"/>
          <w:szCs w:val="26"/>
        </w:rPr>
        <w:t>2</w:t>
      </w:r>
      <w:r w:rsidR="003643F9" w:rsidRPr="006E098D">
        <w:rPr>
          <w:b/>
          <w:i w:val="0"/>
          <w:szCs w:val="26"/>
        </w:rPr>
        <w:t>. Демография</w:t>
      </w:r>
      <w:bookmarkEnd w:id="3"/>
    </w:p>
    <w:p w:rsidR="00FF1613" w:rsidRDefault="00FF1613" w:rsidP="00FF1613">
      <w:pPr>
        <w:pStyle w:val="a8"/>
        <w:spacing w:before="240"/>
        <w:ind w:firstLine="709"/>
        <w:jc w:val="both"/>
        <w:rPr>
          <w:rFonts w:ascii="Times New Roman" w:hAnsi="Times New Roman"/>
          <w:sz w:val="26"/>
          <w:szCs w:val="26"/>
        </w:rPr>
      </w:pPr>
      <w:r w:rsidRPr="002C0688">
        <w:rPr>
          <w:rFonts w:ascii="Times New Roman" w:hAnsi="Times New Roman"/>
          <w:sz w:val="26"/>
          <w:szCs w:val="26"/>
        </w:rPr>
        <w:t>Демографический потенциал является</w:t>
      </w:r>
      <w:r>
        <w:rPr>
          <w:rFonts w:ascii="Times New Roman" w:hAnsi="Times New Roman"/>
          <w:sz w:val="26"/>
          <w:szCs w:val="26"/>
        </w:rPr>
        <w:t xml:space="preserve"> важным</w:t>
      </w:r>
      <w:r w:rsidRPr="002C0688">
        <w:rPr>
          <w:rFonts w:ascii="Times New Roman" w:hAnsi="Times New Roman"/>
          <w:sz w:val="26"/>
          <w:szCs w:val="26"/>
        </w:rPr>
        <w:t xml:space="preserve"> условием и основой развития современных городов. По данным Управления Федеральной службы государственной статистики по Красноярскому краю, Республики Хакасии и Республики Тыва численность постоянного населения города на 01.01.2020 – 182 496 человек. Норильск занимает 2 место по </w:t>
      </w:r>
      <w:r w:rsidRPr="00002F8F">
        <w:rPr>
          <w:rFonts w:ascii="Times New Roman" w:hAnsi="Times New Roman"/>
          <w:sz w:val="26"/>
          <w:szCs w:val="26"/>
        </w:rPr>
        <w:t>численности населения (6,4% от населения края) среди городов Красноярского края (2 866 255 человек). В абсолютном выражении за 2019 год показатель увеличился на 840 человек (+0,5%).</w:t>
      </w:r>
      <w:r>
        <w:rPr>
          <w:rFonts w:ascii="Times New Roman" w:hAnsi="Times New Roman"/>
          <w:sz w:val="26"/>
          <w:szCs w:val="26"/>
        </w:rPr>
        <w:t xml:space="preserve"> Среднегодовая численность населения в 2019 году составила 182 076 человек.</w:t>
      </w:r>
    </w:p>
    <w:p w:rsidR="00FF1613" w:rsidRPr="002C0688" w:rsidRDefault="00FF1613" w:rsidP="00FF1613">
      <w:pPr>
        <w:widowControl w:val="0"/>
        <w:tabs>
          <w:tab w:val="left" w:pos="3588"/>
        </w:tabs>
        <w:autoSpaceDE w:val="0"/>
        <w:autoSpaceDN w:val="0"/>
        <w:adjustRightInd w:val="0"/>
        <w:rPr>
          <w:color w:val="FF0000"/>
          <w:szCs w:val="26"/>
          <w:highlight w:val="yellow"/>
        </w:rPr>
      </w:pPr>
    </w:p>
    <w:p w:rsidR="00FF1613" w:rsidRPr="007A3F3C" w:rsidRDefault="00D4420F" w:rsidP="00FF1613">
      <w:pPr>
        <w:widowControl w:val="0"/>
        <w:tabs>
          <w:tab w:val="left" w:pos="3588"/>
        </w:tabs>
        <w:autoSpaceDE w:val="0"/>
        <w:autoSpaceDN w:val="0"/>
        <w:adjustRightInd w:val="0"/>
        <w:spacing w:after="240"/>
        <w:jc w:val="center"/>
        <w:rPr>
          <w:b/>
          <w:szCs w:val="26"/>
        </w:rPr>
      </w:pPr>
      <w:r w:rsidRPr="001620F6">
        <w:rPr>
          <w:rFonts w:eastAsia="Calibri"/>
          <w:b/>
          <w:noProof/>
          <w:szCs w:val="26"/>
        </w:rPr>
        <mc:AlternateContent>
          <mc:Choice Requires="wpg">
            <w:drawing>
              <wp:anchor distT="0" distB="0" distL="114300" distR="114300" simplePos="0" relativeHeight="251715584" behindDoc="0" locked="0" layoutInCell="1" allowOverlap="1" wp14:anchorId="220319A7" wp14:editId="6BFBE04D">
                <wp:simplePos x="0" y="0"/>
                <wp:positionH relativeFrom="column">
                  <wp:posOffset>307976</wp:posOffset>
                </wp:positionH>
                <wp:positionV relativeFrom="paragraph">
                  <wp:posOffset>3066357</wp:posOffset>
                </wp:positionV>
                <wp:extent cx="5871624" cy="313003"/>
                <wp:effectExtent l="0" t="0" r="0" b="0"/>
                <wp:wrapNone/>
                <wp:docPr id="18" name="Группа 18"/>
                <wp:cNvGraphicFramePr/>
                <a:graphic xmlns:a="http://schemas.openxmlformats.org/drawingml/2006/main">
                  <a:graphicData uri="http://schemas.microsoft.com/office/word/2010/wordprocessingGroup">
                    <wpg:wgp>
                      <wpg:cNvGrpSpPr/>
                      <wpg:grpSpPr>
                        <a:xfrm>
                          <a:off x="0" y="0"/>
                          <a:ext cx="5871624" cy="313003"/>
                          <a:chOff x="0" y="9728"/>
                          <a:chExt cx="5633151" cy="313003"/>
                        </a:xfrm>
                      </wpg:grpSpPr>
                      <wpg:grpSp>
                        <wpg:cNvPr id="19" name="Группа 19"/>
                        <wpg:cNvGrpSpPr/>
                        <wpg:grpSpPr>
                          <a:xfrm>
                            <a:off x="0" y="9728"/>
                            <a:ext cx="2562045" cy="309880"/>
                            <a:chOff x="17252" y="291038"/>
                            <a:chExt cx="2562045" cy="309880"/>
                          </a:xfrm>
                        </wpg:grpSpPr>
                        <wps:wsp>
                          <wps:cNvPr id="20" name="Прямоугольник 20"/>
                          <wps:cNvSpPr/>
                          <wps:spPr>
                            <a:xfrm>
                              <a:off x="17253" y="414068"/>
                              <a:ext cx="77638" cy="86265"/>
                            </a:xfrm>
                            <a:prstGeom prst="rect">
                              <a:avLst/>
                            </a:prstGeom>
                            <a:solidFill>
                              <a:srgbClr val="FF802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Надпись 21"/>
                          <wps:cNvSpPr txBox="1"/>
                          <wps:spPr>
                            <a:xfrm>
                              <a:off x="17252" y="291038"/>
                              <a:ext cx="2562045" cy="309880"/>
                            </a:xfrm>
                            <a:prstGeom prst="rect">
                              <a:avLst/>
                            </a:prstGeom>
                            <a:noFill/>
                            <a:ln w="6350">
                              <a:noFill/>
                            </a:ln>
                            <a:effectLst/>
                          </wps:spPr>
                          <wps:txbx>
                            <w:txbxContent>
                              <w:p w:rsidR="00F7281F" w:rsidRPr="00955056" w:rsidRDefault="00F7281F" w:rsidP="00FF1613">
                                <w:pPr>
                                  <w:rPr>
                                    <w:sz w:val="18"/>
                                  </w:rPr>
                                </w:pPr>
                                <w:r>
                                  <w:rPr>
                                    <w:sz w:val="18"/>
                                  </w:rPr>
                                  <w:t>моложе</w:t>
                                </w:r>
                                <w:r w:rsidRPr="00955056">
                                  <w:rPr>
                                    <w:sz w:val="18"/>
                                  </w:rPr>
                                  <w:t xml:space="preserve"> трудоспособного </w:t>
                                </w:r>
                                <w:r>
                                  <w:rPr>
                                    <w:sz w:val="18"/>
                                  </w:rPr>
                                  <w:t>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Группа 22"/>
                        <wpg:cNvGrpSpPr/>
                        <wpg:grpSpPr>
                          <a:xfrm>
                            <a:off x="2052955" y="12851"/>
                            <a:ext cx="1507369" cy="309880"/>
                            <a:chOff x="137798" y="12851"/>
                            <a:chExt cx="1507369" cy="309880"/>
                          </a:xfrm>
                        </wpg:grpSpPr>
                        <wps:wsp>
                          <wps:cNvPr id="23" name="Прямоугольник 23"/>
                          <wps:cNvSpPr/>
                          <wps:spPr>
                            <a:xfrm>
                              <a:off x="137930" y="125538"/>
                              <a:ext cx="77470" cy="85725"/>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Надпись 24"/>
                          <wps:cNvSpPr txBox="1"/>
                          <wps:spPr>
                            <a:xfrm>
                              <a:off x="137798" y="12851"/>
                              <a:ext cx="1507369" cy="309880"/>
                            </a:xfrm>
                            <a:prstGeom prst="rect">
                              <a:avLst/>
                            </a:prstGeom>
                            <a:noFill/>
                            <a:ln w="6350">
                              <a:noFill/>
                            </a:ln>
                            <a:effectLst/>
                          </wps:spPr>
                          <wps:txbx>
                            <w:txbxContent>
                              <w:p w:rsidR="00F7281F" w:rsidRPr="00955056" w:rsidRDefault="00F7281F" w:rsidP="00FF1613">
                                <w:pPr>
                                  <w:rPr>
                                    <w:sz w:val="18"/>
                                  </w:rPr>
                                </w:pPr>
                                <w:r>
                                  <w:rPr>
                                    <w:sz w:val="18"/>
                                  </w:rPr>
                                  <w:t xml:space="preserve">в </w:t>
                                </w:r>
                                <w:r w:rsidRPr="00955056">
                                  <w:rPr>
                                    <w:sz w:val="18"/>
                                  </w:rPr>
                                  <w:t>трудоспособно</w:t>
                                </w:r>
                                <w:r>
                                  <w:rPr>
                                    <w:sz w:val="18"/>
                                  </w:rPr>
                                  <w:t>м возрасте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Группа 25"/>
                        <wpg:cNvGrpSpPr/>
                        <wpg:grpSpPr>
                          <a:xfrm>
                            <a:off x="3657546" y="9739"/>
                            <a:ext cx="1975605" cy="309880"/>
                            <a:chOff x="3761048" y="-205921"/>
                            <a:chExt cx="1975605" cy="309880"/>
                          </a:xfrm>
                        </wpg:grpSpPr>
                        <wps:wsp>
                          <wps:cNvPr id="27" name="Надпись 27"/>
                          <wps:cNvSpPr txBox="1"/>
                          <wps:spPr>
                            <a:xfrm>
                              <a:off x="3761065" y="-205921"/>
                              <a:ext cx="1975588" cy="309880"/>
                            </a:xfrm>
                            <a:prstGeom prst="rect">
                              <a:avLst/>
                            </a:prstGeom>
                            <a:noFill/>
                            <a:ln w="6350">
                              <a:noFill/>
                            </a:ln>
                            <a:effectLst/>
                          </wps:spPr>
                          <wps:txbx>
                            <w:txbxContent>
                              <w:p w:rsidR="00F7281F" w:rsidRPr="00955056" w:rsidRDefault="00F7281F" w:rsidP="00FF1613">
                                <w:pPr>
                                  <w:rPr>
                                    <w:sz w:val="18"/>
                                  </w:rPr>
                                </w:pPr>
                                <w:r>
                                  <w:rPr>
                                    <w:sz w:val="18"/>
                                  </w:rPr>
                                  <w:t>старше трудоспособного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761048" y="-82879"/>
                              <a:ext cx="77638" cy="86265"/>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20319A7" id="Группа 18" o:spid="_x0000_s1026" style="position:absolute;left:0;text-align:left;margin-left:24.25pt;margin-top:241.45pt;width:462.35pt;height:24.65pt;z-index:251715584;mso-width-relative:margin;mso-height-relative:margin" coordorigin=",97" coordsize="5633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">
                <v:group id="Группа 19" o:spid="_x0000_s1027" style="position:absolute;top:97;width:25620;height:3099" coordorigin="172,2910" coordsize="2562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20" o:spid="_x0000_s1028" style="position:absolute;left:172;top:4140;width:776;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" fillcolor="#ff8021" stroked="f" strokeweight="2pt"/>
                  <v:shapetype id="_x0000_t202" coordsize="21600,21600" o:spt="202" path="m,l,21600r21600,l21600,xe">
                    <v:stroke joinstyle="miter"/>
                    <v:path gradientshapeok="t" o:connecttype="rect"/>
                  </v:shapetype>
                  <v:shape id="Надпись 21" o:spid="_x0000_s1029" type="#_x0000_t202" style="position:absolute;left:172;top:2910;width:25620;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rsidR="00F7281F" w:rsidRPr="00955056" w:rsidRDefault="00F7281F" w:rsidP="00FF1613">
                          <w:pPr>
                            <w:rPr>
                              <w:sz w:val="18"/>
                            </w:rPr>
                          </w:pPr>
                          <w:r>
                            <w:rPr>
                              <w:sz w:val="18"/>
                            </w:rPr>
                            <w:t>моложе</w:t>
                          </w:r>
                          <w:r w:rsidRPr="00955056">
                            <w:rPr>
                              <w:sz w:val="18"/>
                            </w:rPr>
                            <w:t xml:space="preserve"> трудоспособного </w:t>
                          </w:r>
                          <w:r>
                            <w:rPr>
                              <w:sz w:val="18"/>
                            </w:rPr>
                            <w:t>населения</w:t>
                          </w:r>
                        </w:p>
                      </w:txbxContent>
                    </v:textbox>
                  </v:shape>
                </v:group>
                <v:group id="Группа 22" o:spid="_x0000_s1030" style="position:absolute;left:20529;top:128;width:15074;height:3099" coordorigin="1377,128" coordsize="15073,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31" style="position:absolute;left:1379;top:1255;width:775;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" fillcolor="#92d050" stroked="f" strokeweight="2pt"/>
                  <v:shape id="Надпись 24" o:spid="_x0000_s1032" type="#_x0000_t202" style="position:absolute;left:1377;top:128;width:15074;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rsidR="00F7281F" w:rsidRPr="00955056" w:rsidRDefault="00F7281F" w:rsidP="00FF1613">
                          <w:pPr>
                            <w:rPr>
                              <w:sz w:val="18"/>
                            </w:rPr>
                          </w:pPr>
                          <w:r>
                            <w:rPr>
                              <w:sz w:val="18"/>
                            </w:rPr>
                            <w:t xml:space="preserve">в </w:t>
                          </w:r>
                          <w:r w:rsidRPr="00955056">
                            <w:rPr>
                              <w:sz w:val="18"/>
                            </w:rPr>
                            <w:t>трудоспособно</w:t>
                          </w:r>
                          <w:r>
                            <w:rPr>
                              <w:sz w:val="18"/>
                            </w:rPr>
                            <w:t>м возрасте</w:t>
                          </w:r>
                        </w:p>
                      </w:txbxContent>
                    </v:textbox>
                  </v:shape>
                </v:group>
                <v:group id="Группа 25" o:spid="_x0000_s1033" style="position:absolute;left:36575;top:97;width:19756;height:3099" coordorigin="37610,-2059" coordsize="19756,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Надпись 27" o:spid="_x0000_s1034" type="#_x0000_t202" style="position:absolute;left:37610;top:-2059;width:19756;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" filled="f" stroked="f" strokeweight=".5pt">
                    <v:textbox>
                      <w:txbxContent>
                        <w:p w:rsidR="00F7281F" w:rsidRPr="00955056" w:rsidRDefault="00F7281F" w:rsidP="00FF1613">
                          <w:pPr>
                            <w:rPr>
                              <w:sz w:val="18"/>
                            </w:rPr>
                          </w:pPr>
                          <w:r>
                            <w:rPr>
                              <w:sz w:val="18"/>
                            </w:rPr>
                            <w:t>старше трудоспособного населения</w:t>
                          </w:r>
                        </w:p>
                      </w:txbxContent>
                    </v:textbox>
                  </v:shape>
                  <v:rect id="Прямоугольник 26" o:spid="_x0000_s1035" style="position:absolute;left:37610;top:-828;width:776;height: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" fillcolor="#5b9bd5 [3204]" stroked="f" strokeweight="2pt"/>
                </v:group>
              </v:group>
            </w:pict>
          </mc:Fallback>
        </mc:AlternateContent>
      </w:r>
      <w:r w:rsidRPr="007A3F3C">
        <w:rPr>
          <w:noProof/>
          <w:szCs w:val="26"/>
        </w:rPr>
        <w:drawing>
          <wp:anchor distT="0" distB="0" distL="114300" distR="114300" simplePos="0" relativeHeight="251714560" behindDoc="1" locked="0" layoutInCell="1" allowOverlap="1" wp14:anchorId="7C229C17" wp14:editId="56CB12B8">
            <wp:simplePos x="0" y="0"/>
            <wp:positionH relativeFrom="column">
              <wp:posOffset>2842895</wp:posOffset>
            </wp:positionH>
            <wp:positionV relativeFrom="paragraph">
              <wp:posOffset>314960</wp:posOffset>
            </wp:positionV>
            <wp:extent cx="3812540" cy="2943225"/>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A3F3C">
        <w:rPr>
          <w:noProof/>
          <w:szCs w:val="26"/>
        </w:rPr>
        <w:drawing>
          <wp:anchor distT="0" distB="0" distL="114300" distR="114300" simplePos="0" relativeHeight="251713536" behindDoc="1" locked="0" layoutInCell="1" allowOverlap="1" wp14:anchorId="4799FA21" wp14:editId="791DA34B">
            <wp:simplePos x="0" y="0"/>
            <wp:positionH relativeFrom="column">
              <wp:posOffset>4445</wp:posOffset>
            </wp:positionH>
            <wp:positionV relativeFrom="paragraph">
              <wp:posOffset>457835</wp:posOffset>
            </wp:positionV>
            <wp:extent cx="3482340" cy="2917190"/>
            <wp:effectExtent l="0" t="0" r="3810" b="0"/>
            <wp:wrapTight wrapText="bothSides">
              <wp:wrapPolygon edited="0">
                <wp:start x="0" y="0"/>
                <wp:lineTo x="0" y="21440"/>
                <wp:lineTo x="21505" y="21440"/>
                <wp:lineTo x="21505"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F1613" w:rsidRPr="007A3F3C">
        <w:rPr>
          <w:b/>
          <w:szCs w:val="26"/>
        </w:rPr>
        <w:t>Состав населения по возрастным группам на начало года, чел.</w:t>
      </w:r>
    </w:p>
    <w:p w:rsidR="00FF1613" w:rsidRPr="002C0688" w:rsidRDefault="00FF1613" w:rsidP="00D4420F">
      <w:pPr>
        <w:widowControl w:val="0"/>
        <w:autoSpaceDE w:val="0"/>
        <w:autoSpaceDN w:val="0"/>
        <w:adjustRightInd w:val="0"/>
        <w:jc w:val="both"/>
        <w:rPr>
          <w:szCs w:val="26"/>
          <w:highlight w:val="yellow"/>
        </w:rPr>
      </w:pPr>
      <w:r w:rsidRPr="002C0688">
        <w:rPr>
          <w:noProof/>
          <w:highlight w:val="yellow"/>
        </w:rPr>
        <w:t xml:space="preserve"> </w:t>
      </w:r>
    </w:p>
    <w:p w:rsidR="00FF1613" w:rsidRPr="0071785E" w:rsidRDefault="00FF1613" w:rsidP="00FF1613">
      <w:pPr>
        <w:pStyle w:val="a6"/>
        <w:tabs>
          <w:tab w:val="left" w:pos="1134"/>
        </w:tabs>
        <w:spacing w:after="0" w:line="240" w:lineRule="auto"/>
        <w:ind w:left="42" w:firstLine="658"/>
        <w:jc w:val="both"/>
        <w:rPr>
          <w:rFonts w:ascii="Times New Roman" w:hAnsi="Times New Roman"/>
          <w:sz w:val="26"/>
          <w:szCs w:val="26"/>
        </w:rPr>
      </w:pPr>
      <w:r w:rsidRPr="0071785E">
        <w:rPr>
          <w:rFonts w:ascii="Times New Roman" w:hAnsi="Times New Roman"/>
          <w:sz w:val="26"/>
          <w:szCs w:val="26"/>
        </w:rPr>
        <w:t xml:space="preserve">При прогнозировании демографической ситуации была учтена динамика численности постоянного населения в муниципальном образовании город Норильск. </w:t>
      </w:r>
    </w:p>
    <w:p w:rsidR="00FF1613" w:rsidRPr="0071785E" w:rsidRDefault="00FF1613" w:rsidP="00FF1613">
      <w:pPr>
        <w:widowControl w:val="0"/>
        <w:tabs>
          <w:tab w:val="left" w:pos="3588"/>
        </w:tabs>
        <w:autoSpaceDE w:val="0"/>
        <w:autoSpaceDN w:val="0"/>
        <w:adjustRightInd w:val="0"/>
        <w:ind w:firstLine="709"/>
        <w:jc w:val="both"/>
        <w:rPr>
          <w:color w:val="FF0000"/>
          <w:szCs w:val="26"/>
        </w:rPr>
      </w:pPr>
      <w:r w:rsidRPr="0071785E">
        <w:rPr>
          <w:szCs w:val="26"/>
        </w:rPr>
        <w:t>По предварительной оценке численность</w:t>
      </w:r>
      <w:r>
        <w:rPr>
          <w:szCs w:val="26"/>
        </w:rPr>
        <w:t xml:space="preserve"> населения Норильска к концу 2020</w:t>
      </w:r>
      <w:r w:rsidRPr="0071785E">
        <w:rPr>
          <w:szCs w:val="26"/>
        </w:rPr>
        <w:t xml:space="preserve"> года составит </w:t>
      </w:r>
      <w:r>
        <w:rPr>
          <w:szCs w:val="26"/>
        </w:rPr>
        <w:t>183,4</w:t>
      </w:r>
      <w:r w:rsidRPr="0071785E">
        <w:rPr>
          <w:szCs w:val="26"/>
        </w:rPr>
        <w:t xml:space="preserve"> тыс. человек </w:t>
      </w:r>
      <w:r w:rsidRPr="0071785E">
        <w:rPr>
          <w:i/>
          <w:szCs w:val="26"/>
        </w:rPr>
        <w:t>(темп роста к предыдущ</w:t>
      </w:r>
      <w:r>
        <w:rPr>
          <w:i/>
          <w:szCs w:val="26"/>
        </w:rPr>
        <w:t>ему году – 100,5%, на 01.01.2020 г. – 182,5</w:t>
      </w:r>
      <w:r w:rsidRPr="0071785E">
        <w:rPr>
          <w:i/>
          <w:szCs w:val="26"/>
        </w:rPr>
        <w:t xml:space="preserve"> тыс. чел</w:t>
      </w:r>
      <w:r>
        <w:rPr>
          <w:i/>
          <w:szCs w:val="26"/>
        </w:rPr>
        <w:t>овек</w:t>
      </w:r>
      <w:r w:rsidRPr="0071785E">
        <w:rPr>
          <w:i/>
          <w:szCs w:val="26"/>
        </w:rPr>
        <w:t>)</w:t>
      </w:r>
      <w:r w:rsidRPr="0071785E">
        <w:rPr>
          <w:szCs w:val="26"/>
        </w:rPr>
        <w:t xml:space="preserve">. С учетом сложившейся динамики численности постоянного населения муниципального </w:t>
      </w:r>
      <w:r w:rsidRPr="00FE5D2B">
        <w:rPr>
          <w:szCs w:val="26"/>
        </w:rPr>
        <w:t>образования город Норильск за предшествующие годы, в прогнозном периоде планируется незначительный рост показателя, который составит 0,5% ежегодно и, таким образом, к 2023 году численность постоянного населения оценивается на уровне 185,2 тыс. человек.</w:t>
      </w:r>
    </w:p>
    <w:p w:rsidR="00FF1613" w:rsidRPr="008A2D43" w:rsidRDefault="00D4420F" w:rsidP="00FF1613">
      <w:pPr>
        <w:ind w:firstLine="709"/>
        <w:jc w:val="both"/>
        <w:rPr>
          <w:szCs w:val="26"/>
        </w:rPr>
      </w:pPr>
      <w:r>
        <w:rPr>
          <w:noProof/>
        </w:rPr>
        <w:drawing>
          <wp:anchor distT="0" distB="0" distL="114300" distR="114300" simplePos="0" relativeHeight="251716608" behindDoc="0" locked="0" layoutInCell="1" allowOverlap="1" wp14:anchorId="6B9DDA11" wp14:editId="21C3AC79">
            <wp:simplePos x="0" y="0"/>
            <wp:positionH relativeFrom="column">
              <wp:posOffset>128270</wp:posOffset>
            </wp:positionH>
            <wp:positionV relativeFrom="paragraph">
              <wp:posOffset>628015</wp:posOffset>
            </wp:positionV>
            <wp:extent cx="5875020" cy="243840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FF1613" w:rsidRPr="0000312B">
        <w:rPr>
          <w:szCs w:val="26"/>
        </w:rPr>
        <w:t>Общее население имеет</w:t>
      </w:r>
      <w:r w:rsidR="00FF1613">
        <w:rPr>
          <w:szCs w:val="26"/>
        </w:rPr>
        <w:t xml:space="preserve"> почти</w:t>
      </w:r>
      <w:r w:rsidR="00FF1613" w:rsidRPr="0000312B">
        <w:rPr>
          <w:szCs w:val="26"/>
        </w:rPr>
        <w:t xml:space="preserve"> равное соотноше</w:t>
      </w:r>
      <w:r w:rsidR="00FF1613">
        <w:rPr>
          <w:szCs w:val="26"/>
        </w:rPr>
        <w:t>ние мужчин и женщин: мужчин 50,4%</w:t>
      </w:r>
      <w:r w:rsidR="00FF1613" w:rsidRPr="008A2D43">
        <w:rPr>
          <w:szCs w:val="26"/>
        </w:rPr>
        <w:t>, женщин 49,6</w:t>
      </w:r>
      <w:r w:rsidR="00FF1613">
        <w:rPr>
          <w:szCs w:val="26"/>
        </w:rPr>
        <w:t>%</w:t>
      </w:r>
      <w:r w:rsidR="00FF1613" w:rsidRPr="008A2D43">
        <w:rPr>
          <w:szCs w:val="26"/>
        </w:rPr>
        <w:t>. В регионе – мужчин 46,7</w:t>
      </w:r>
      <w:r w:rsidR="00FF1613">
        <w:rPr>
          <w:szCs w:val="26"/>
        </w:rPr>
        <w:t>%, женщин 53,3%</w:t>
      </w:r>
      <w:r w:rsidR="00FF1613" w:rsidRPr="008A2D43">
        <w:rPr>
          <w:szCs w:val="26"/>
        </w:rPr>
        <w:t>. В России – 46 и 54</w:t>
      </w:r>
      <w:r w:rsidR="00FF1613">
        <w:rPr>
          <w:szCs w:val="26"/>
        </w:rPr>
        <w:t>%</w:t>
      </w:r>
      <w:r w:rsidR="00FF1613" w:rsidRPr="008A2D43">
        <w:rPr>
          <w:szCs w:val="26"/>
        </w:rPr>
        <w:t xml:space="preserve"> соответственно.</w:t>
      </w:r>
    </w:p>
    <w:p w:rsidR="00FF1613" w:rsidRDefault="00FF1613" w:rsidP="00FF1613">
      <w:pPr>
        <w:ind w:firstLine="709"/>
        <w:jc w:val="both"/>
        <w:rPr>
          <w:rFonts w:eastAsia="Calibri"/>
          <w:szCs w:val="26"/>
          <w:lang w:eastAsia="en-US"/>
        </w:rPr>
      </w:pPr>
      <w:r w:rsidRPr="0000312B">
        <w:rPr>
          <w:szCs w:val="26"/>
        </w:rPr>
        <w:t xml:space="preserve">Средний возраст </w:t>
      </w:r>
      <w:proofErr w:type="spellStart"/>
      <w:r w:rsidRPr="0000312B">
        <w:rPr>
          <w:szCs w:val="26"/>
        </w:rPr>
        <w:t>Норильчанина</w:t>
      </w:r>
      <w:proofErr w:type="spellEnd"/>
      <w:r w:rsidRPr="0000312B">
        <w:rPr>
          <w:szCs w:val="26"/>
        </w:rPr>
        <w:t xml:space="preserve"> 33,3 года</w:t>
      </w:r>
      <w:r>
        <w:rPr>
          <w:rFonts w:eastAsia="Calibri"/>
          <w:szCs w:val="26"/>
          <w:lang w:eastAsia="en-US"/>
        </w:rPr>
        <w:t>, возраст мужчин – 32,4</w:t>
      </w:r>
      <w:r w:rsidRPr="00366F17">
        <w:rPr>
          <w:rFonts w:eastAsia="Calibri"/>
          <w:szCs w:val="26"/>
          <w:lang w:eastAsia="en-US"/>
        </w:rPr>
        <w:t xml:space="preserve"> </w:t>
      </w:r>
      <w:r>
        <w:rPr>
          <w:rFonts w:eastAsia="Calibri"/>
          <w:szCs w:val="26"/>
          <w:lang w:eastAsia="en-US"/>
        </w:rPr>
        <w:t>года</w:t>
      </w:r>
      <w:r w:rsidRPr="00366F17">
        <w:rPr>
          <w:rFonts w:eastAsia="Calibri"/>
          <w:szCs w:val="26"/>
          <w:lang w:eastAsia="en-US"/>
        </w:rPr>
        <w:t xml:space="preserve">, женщин – </w:t>
      </w:r>
      <w:r>
        <w:rPr>
          <w:rFonts w:eastAsia="Calibri"/>
          <w:szCs w:val="26"/>
          <w:lang w:eastAsia="en-US"/>
        </w:rPr>
        <w:t>34,1</w:t>
      </w:r>
      <w:r w:rsidRPr="00366F17">
        <w:rPr>
          <w:rFonts w:eastAsia="Calibri"/>
          <w:szCs w:val="26"/>
          <w:lang w:eastAsia="en-US"/>
        </w:rPr>
        <w:t xml:space="preserve"> </w:t>
      </w:r>
      <w:r>
        <w:rPr>
          <w:rFonts w:eastAsia="Calibri"/>
          <w:szCs w:val="26"/>
          <w:lang w:eastAsia="en-US"/>
        </w:rPr>
        <w:t>года. В регионе средний возраст достиг</w:t>
      </w:r>
      <w:r w:rsidRPr="0000312B">
        <w:rPr>
          <w:szCs w:val="26"/>
        </w:rPr>
        <w:t xml:space="preserve"> 39</w:t>
      </w:r>
      <w:r>
        <w:rPr>
          <w:szCs w:val="26"/>
        </w:rPr>
        <w:t xml:space="preserve"> лет</w:t>
      </w:r>
      <w:r w:rsidRPr="0000312B">
        <w:rPr>
          <w:szCs w:val="26"/>
        </w:rPr>
        <w:t>, в России – 40 лет</w:t>
      </w:r>
      <w:r>
        <w:rPr>
          <w:rFonts w:eastAsia="Calibri"/>
          <w:szCs w:val="26"/>
          <w:lang w:eastAsia="en-US"/>
        </w:rPr>
        <w:t>.</w:t>
      </w:r>
    </w:p>
    <w:p w:rsidR="00FF1613" w:rsidRPr="00E53CF7" w:rsidRDefault="00FF1613" w:rsidP="00FF1613">
      <w:pPr>
        <w:ind w:firstLine="709"/>
        <w:jc w:val="both"/>
        <w:rPr>
          <w:szCs w:val="26"/>
        </w:rPr>
      </w:pPr>
      <w:r w:rsidRPr="00E53CF7">
        <w:rPr>
          <w:szCs w:val="26"/>
        </w:rPr>
        <w:t xml:space="preserve">Для территории характерен высокий уровень рождаемости, что обеспечивает постоянный и стабильный естественный прирост населения Норильска. В 2019 году в городе сложилось положительное сальдо естественного движения населения – 1 279 человек. К концу 2020 года прирост естественного движения населения ожидается на уровне 1 310 человек. </w:t>
      </w:r>
    </w:p>
    <w:p w:rsidR="00FF1613" w:rsidRPr="00E53CF7" w:rsidRDefault="00FF1613" w:rsidP="00FF1613">
      <w:pPr>
        <w:widowControl w:val="0"/>
        <w:autoSpaceDE w:val="0"/>
        <w:autoSpaceDN w:val="0"/>
        <w:adjustRightInd w:val="0"/>
        <w:ind w:firstLine="709"/>
        <w:jc w:val="center"/>
        <w:rPr>
          <w:b/>
          <w:szCs w:val="26"/>
        </w:rPr>
      </w:pPr>
      <w:r w:rsidRPr="00E53CF7">
        <w:rPr>
          <w:noProof/>
          <w:color w:val="FF0000"/>
          <w:szCs w:val="26"/>
        </w:rPr>
        <w:drawing>
          <wp:anchor distT="0" distB="0" distL="114300" distR="114300" simplePos="0" relativeHeight="251712512" behindDoc="1" locked="0" layoutInCell="1" allowOverlap="1" wp14:anchorId="3A835527" wp14:editId="5B668585">
            <wp:simplePos x="0" y="0"/>
            <wp:positionH relativeFrom="column">
              <wp:posOffset>-5080</wp:posOffset>
            </wp:positionH>
            <wp:positionV relativeFrom="paragraph">
              <wp:posOffset>327025</wp:posOffset>
            </wp:positionV>
            <wp:extent cx="6262370" cy="2476500"/>
            <wp:effectExtent l="0" t="0" r="5080" b="0"/>
            <wp:wrapTight wrapText="bothSides">
              <wp:wrapPolygon edited="0">
                <wp:start x="0" y="0"/>
                <wp:lineTo x="0" y="21434"/>
                <wp:lineTo x="21552" y="21434"/>
                <wp:lineTo x="21552" y="0"/>
                <wp:lineTo x="0" y="0"/>
              </wp:wrapPolygon>
            </wp:wrapTight>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Pr="00E53CF7">
        <w:rPr>
          <w:b/>
          <w:szCs w:val="26"/>
        </w:rPr>
        <w:t>Динамика естественного движения, чел.</w:t>
      </w:r>
      <w:r w:rsidRPr="00E53CF7">
        <w:rPr>
          <w:noProof/>
          <w:color w:val="FF0000"/>
          <w:szCs w:val="26"/>
        </w:rPr>
        <w:t xml:space="preserve"> </w:t>
      </w:r>
    </w:p>
    <w:p w:rsidR="00FF1613" w:rsidRPr="00085569" w:rsidRDefault="00FF1613" w:rsidP="00FF1613">
      <w:pPr>
        <w:ind w:firstLine="709"/>
        <w:jc w:val="both"/>
        <w:rPr>
          <w:szCs w:val="26"/>
        </w:rPr>
      </w:pPr>
      <w:r w:rsidRPr="00085569">
        <w:rPr>
          <w:szCs w:val="26"/>
        </w:rPr>
        <w:t>Сохранение высоких значений показателя рождаемости происходит, в частности, за счет:</w:t>
      </w:r>
    </w:p>
    <w:p w:rsidR="00FF1613" w:rsidRPr="00085569" w:rsidRDefault="00FF1613" w:rsidP="00645F3D">
      <w:pPr>
        <w:pStyle w:val="a6"/>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085569">
        <w:rPr>
          <w:rFonts w:ascii="Times New Roman" w:eastAsia="Times New Roman" w:hAnsi="Times New Roman" w:cs="Times New Roman"/>
          <w:sz w:val="26"/>
          <w:szCs w:val="26"/>
          <w:lang w:eastAsia="ru-RU"/>
        </w:rPr>
        <w:t>выплат материнского капитала при рождении первого, второго и последующих детей за счет средств федерального и регионального бюджетов;</w:t>
      </w:r>
    </w:p>
    <w:p w:rsidR="00FF1613" w:rsidRPr="00085569" w:rsidRDefault="00FF1613" w:rsidP="00645F3D">
      <w:pPr>
        <w:pStyle w:val="a6"/>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085569">
        <w:rPr>
          <w:rFonts w:ascii="Times New Roman" w:eastAsia="Times New Roman" w:hAnsi="Times New Roman" w:cs="Times New Roman"/>
          <w:sz w:val="26"/>
          <w:szCs w:val="26"/>
          <w:lang w:eastAsia="ru-RU"/>
        </w:rPr>
        <w:t xml:space="preserve">улучшения жилищных условий в рамках реализации программ по обеспечению жильем молодых семей, поддержке многодетных семей; </w:t>
      </w:r>
    </w:p>
    <w:p w:rsidR="00FF1613" w:rsidRPr="00085569" w:rsidRDefault="00FF1613" w:rsidP="00645F3D">
      <w:pPr>
        <w:pStyle w:val="a6"/>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085569">
        <w:rPr>
          <w:rFonts w:ascii="Times New Roman" w:eastAsia="Times New Roman" w:hAnsi="Times New Roman" w:cs="Times New Roman"/>
          <w:sz w:val="26"/>
          <w:szCs w:val="26"/>
          <w:lang w:eastAsia="ru-RU"/>
        </w:rPr>
        <w:t>сохранения социальной и материальной помощи молодым и малообеспеченным семьям;</w:t>
      </w:r>
    </w:p>
    <w:p w:rsidR="00FF1613" w:rsidRDefault="00FF1613" w:rsidP="00645F3D">
      <w:pPr>
        <w:pStyle w:val="a6"/>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085569">
        <w:rPr>
          <w:rFonts w:ascii="Times New Roman" w:eastAsia="Times New Roman" w:hAnsi="Times New Roman" w:cs="Times New Roman"/>
          <w:sz w:val="26"/>
          <w:szCs w:val="26"/>
          <w:lang w:eastAsia="ru-RU"/>
        </w:rPr>
        <w:t>повышения доли здорового населения и престижа здорового образа жизни.</w:t>
      </w:r>
    </w:p>
    <w:p w:rsidR="00FF1613" w:rsidRPr="004B2292" w:rsidRDefault="00D4420F" w:rsidP="00D4420F">
      <w:pPr>
        <w:widowControl w:val="0"/>
        <w:autoSpaceDE w:val="0"/>
        <w:autoSpaceDN w:val="0"/>
        <w:adjustRightInd w:val="0"/>
        <w:spacing w:before="240"/>
        <w:jc w:val="center"/>
        <w:rPr>
          <w:b/>
          <w:szCs w:val="26"/>
        </w:rPr>
      </w:pPr>
      <w:r>
        <w:rPr>
          <w:noProof/>
        </w:rPr>
        <w:drawing>
          <wp:anchor distT="0" distB="0" distL="114300" distR="114300" simplePos="0" relativeHeight="251717632" behindDoc="0" locked="0" layoutInCell="1" allowOverlap="1" wp14:anchorId="1DFDD241" wp14:editId="2D77C249">
            <wp:simplePos x="0" y="0"/>
            <wp:positionH relativeFrom="column">
              <wp:posOffset>-376555</wp:posOffset>
            </wp:positionH>
            <wp:positionV relativeFrom="paragraph">
              <wp:posOffset>386715</wp:posOffset>
            </wp:positionV>
            <wp:extent cx="6536055" cy="2814320"/>
            <wp:effectExtent l="0" t="0" r="0" b="5080"/>
            <wp:wrapSquare wrapText="bothSides"/>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FF1613" w:rsidRPr="004B2292">
        <w:rPr>
          <w:b/>
          <w:szCs w:val="26"/>
        </w:rPr>
        <w:t>Численность родившихся на 1 тыс. населения, чел.</w:t>
      </w:r>
    </w:p>
    <w:p w:rsidR="00FF1613" w:rsidRPr="003868E6" w:rsidRDefault="00FF1613" w:rsidP="00FF1613">
      <w:pPr>
        <w:spacing w:before="240"/>
        <w:ind w:firstLine="709"/>
        <w:jc w:val="both"/>
        <w:rPr>
          <w:szCs w:val="26"/>
        </w:rPr>
      </w:pPr>
      <w:r w:rsidRPr="003868E6">
        <w:rPr>
          <w:szCs w:val="26"/>
        </w:rPr>
        <w:t xml:space="preserve">На территории исторически сложилась высокая миграционная активность, что обусловлено рядом факторов, в числе которых, прежде всего, суровые природно-климатические условия, стремление жителей, выработавших северный трудовой стаж, переехать в благоприятные для проживания регионы, а также отток выпускников старших классов в другие города с целью получения высшего образования. </w:t>
      </w:r>
    </w:p>
    <w:p w:rsidR="00FF1613" w:rsidRDefault="00FF1613" w:rsidP="00FF1613">
      <w:pPr>
        <w:ind w:firstLine="709"/>
        <w:jc w:val="both"/>
        <w:rPr>
          <w:szCs w:val="26"/>
        </w:rPr>
      </w:pPr>
      <w:r w:rsidRPr="003868E6">
        <w:rPr>
          <w:szCs w:val="26"/>
        </w:rPr>
        <w:t>Вместе с тем, среди факторов, притягивающих на территорию мигрантов, стоит выделить, относительно высокий уровень доходов населения и низкий уровень безработицы в городе.</w:t>
      </w:r>
    </w:p>
    <w:p w:rsidR="00FF1613" w:rsidRDefault="00FF1613" w:rsidP="00FF1613">
      <w:pPr>
        <w:ind w:firstLine="709"/>
        <w:jc w:val="both"/>
        <w:rPr>
          <w:szCs w:val="26"/>
        </w:rPr>
      </w:pPr>
      <w:r>
        <w:rPr>
          <w:szCs w:val="26"/>
        </w:rPr>
        <w:t>Таким образом, среднее количество прибывающих на территорию за последние 5 лет составляло 13,0 тыс. человек, выезжающих – 13,4 тыс. человек.</w:t>
      </w:r>
    </w:p>
    <w:p w:rsidR="00FF1613" w:rsidRPr="003868E6" w:rsidRDefault="00FF1613" w:rsidP="00FF1613">
      <w:pPr>
        <w:widowControl w:val="0"/>
        <w:tabs>
          <w:tab w:val="left" w:pos="993"/>
        </w:tabs>
        <w:autoSpaceDE w:val="0"/>
        <w:autoSpaceDN w:val="0"/>
        <w:adjustRightInd w:val="0"/>
        <w:spacing w:before="240"/>
        <w:ind w:firstLine="709"/>
        <w:jc w:val="both"/>
      </w:pPr>
      <w:r w:rsidRPr="003868E6">
        <w:t>Инструментами, влияющими на структуру населения Норильска и значения показателей, характеризующих ее в среднесрочном периоде будут выступать:</w:t>
      </w:r>
    </w:p>
    <w:p w:rsidR="00FF1613" w:rsidRPr="003868E6" w:rsidRDefault="00FF1613" w:rsidP="00645F3D">
      <w:pPr>
        <w:pStyle w:val="a6"/>
        <w:widowControl w:val="0"/>
        <w:numPr>
          <w:ilvl w:val="0"/>
          <w:numId w:val="12"/>
        </w:numPr>
        <w:tabs>
          <w:tab w:val="left" w:pos="993"/>
        </w:tabs>
        <w:autoSpaceDE w:val="0"/>
        <w:autoSpaceDN w:val="0"/>
        <w:adjustRightInd w:val="0"/>
        <w:spacing w:after="0" w:line="240" w:lineRule="auto"/>
        <w:ind w:left="0" w:firstLine="686"/>
        <w:jc w:val="both"/>
        <w:rPr>
          <w:rFonts w:ascii="Times New Roman" w:hAnsi="Times New Roman" w:cs="Times New Roman"/>
          <w:b/>
          <w:bCs/>
          <w:sz w:val="26"/>
          <w:szCs w:val="26"/>
        </w:rPr>
      </w:pPr>
      <w:r w:rsidRPr="003868E6">
        <w:rPr>
          <w:rFonts w:ascii="Times New Roman" w:hAnsi="Times New Roman" w:cs="Times New Roman"/>
          <w:sz w:val="26"/>
          <w:szCs w:val="26"/>
        </w:rPr>
        <w:t xml:space="preserve">Переселение лиц пенсионного возраста в рамках реализации четырехстороннего соглашения о взаимодействии и сотрудничестве от 31.08.2010 года,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 (закон Красноярского края № 11-5540). </w:t>
      </w:r>
    </w:p>
    <w:p w:rsidR="00FF1613" w:rsidRPr="005C2192" w:rsidRDefault="00FF1613" w:rsidP="00FF1613">
      <w:pPr>
        <w:pStyle w:val="a6"/>
        <w:widowControl w:val="0"/>
        <w:tabs>
          <w:tab w:val="left" w:pos="993"/>
        </w:tabs>
        <w:autoSpaceDE w:val="0"/>
        <w:autoSpaceDN w:val="0"/>
        <w:adjustRightInd w:val="0"/>
        <w:spacing w:after="0" w:line="240" w:lineRule="auto"/>
        <w:ind w:left="0" w:firstLine="709"/>
        <w:jc w:val="both"/>
        <w:rPr>
          <w:rFonts w:ascii="Times New Roman" w:hAnsi="Times New Roman" w:cs="Times New Roman"/>
          <w:b/>
          <w:bCs/>
          <w:sz w:val="26"/>
          <w:szCs w:val="26"/>
        </w:rPr>
      </w:pPr>
      <w:r w:rsidRPr="005C2192">
        <w:rPr>
          <w:rFonts w:ascii="Times New Roman" w:hAnsi="Times New Roman" w:cs="Times New Roman"/>
          <w:sz w:val="26"/>
          <w:szCs w:val="26"/>
        </w:rPr>
        <w:t>Программа переселения рассчитана на период с 2011 по 2020 годы. В настоящее время ведется работа по продлению срока действия программы. </w:t>
      </w:r>
    </w:p>
    <w:p w:rsidR="00FF1613" w:rsidRPr="00856365" w:rsidRDefault="00FF1613" w:rsidP="00FF1613">
      <w:pPr>
        <w:pStyle w:val="a6"/>
        <w:tabs>
          <w:tab w:val="left" w:pos="993"/>
        </w:tabs>
        <w:spacing w:after="0" w:line="240" w:lineRule="auto"/>
        <w:ind w:left="0" w:firstLine="709"/>
        <w:jc w:val="both"/>
        <w:rPr>
          <w:rFonts w:ascii="Times New Roman" w:hAnsi="Times New Roman" w:cs="Times New Roman"/>
          <w:sz w:val="26"/>
          <w:szCs w:val="26"/>
        </w:rPr>
      </w:pPr>
      <w:r w:rsidRPr="003868E6">
        <w:rPr>
          <w:rFonts w:ascii="Times New Roman" w:hAnsi="Times New Roman" w:cs="Times New Roman"/>
          <w:sz w:val="26"/>
          <w:szCs w:val="26"/>
        </w:rPr>
        <w:t xml:space="preserve">2. Замещение выбывающих с территории кадров в рамках муниципальной </w:t>
      </w:r>
      <w:hyperlink r:id="rId20" w:history="1">
        <w:r w:rsidRPr="003868E6">
          <w:rPr>
            <w:rFonts w:ascii="Times New Roman" w:hAnsi="Times New Roman" w:cs="Times New Roman"/>
            <w:sz w:val="26"/>
            <w:szCs w:val="26"/>
          </w:rPr>
          <w:t>Программ</w:t>
        </w:r>
      </w:hyperlink>
      <w:r w:rsidRPr="003868E6">
        <w:rPr>
          <w:rFonts w:ascii="Times New Roman" w:hAnsi="Times New Roman" w:cs="Times New Roman"/>
          <w:sz w:val="26"/>
          <w:szCs w:val="26"/>
        </w:rPr>
        <w:t>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3643F9" w:rsidRPr="00341A7A" w:rsidRDefault="0055156F" w:rsidP="00CE2DB2">
      <w:pPr>
        <w:pStyle w:val="22"/>
        <w:shd w:val="clear" w:color="auto" w:fill="FFFFFF"/>
        <w:spacing w:before="240"/>
        <w:outlineLvl w:val="0"/>
        <w:rPr>
          <w:szCs w:val="26"/>
        </w:rPr>
      </w:pPr>
      <w:bookmarkStart w:id="5" w:name="_Toc55981137"/>
      <w:bookmarkEnd w:id="4"/>
      <w:r w:rsidRPr="00341A7A">
        <w:rPr>
          <w:szCs w:val="26"/>
        </w:rPr>
        <w:t>3</w:t>
      </w:r>
      <w:r w:rsidR="003643F9" w:rsidRPr="00341A7A">
        <w:rPr>
          <w:szCs w:val="26"/>
        </w:rPr>
        <w:t>. Рынок труда</w:t>
      </w:r>
      <w:bookmarkEnd w:id="5"/>
    </w:p>
    <w:p w:rsidR="00341A7A" w:rsidRPr="00AD63DF" w:rsidRDefault="00341A7A" w:rsidP="002665F7">
      <w:pPr>
        <w:suppressAutoHyphens/>
        <w:spacing w:before="240"/>
        <w:ind w:firstLine="709"/>
        <w:jc w:val="both"/>
        <w:rPr>
          <w:rFonts w:eastAsia="Calibri"/>
          <w:szCs w:val="26"/>
        </w:rPr>
      </w:pPr>
      <w:r w:rsidRPr="00AD63DF">
        <w:rPr>
          <w:rFonts w:eastAsia="Calibri"/>
          <w:szCs w:val="26"/>
        </w:rPr>
        <w:t xml:space="preserve">Одним из основных элементов функционирования и эффективного развития муниципальной экономики является развитый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Наличие необходимых трудовых ресурсов является ключевым фактором такого рынка. </w:t>
      </w:r>
    </w:p>
    <w:p w:rsidR="00341A7A" w:rsidRPr="00AD63DF" w:rsidRDefault="00341A7A" w:rsidP="00341A7A">
      <w:pPr>
        <w:suppressAutoHyphens/>
        <w:ind w:firstLine="709"/>
        <w:jc w:val="both"/>
        <w:rPr>
          <w:rFonts w:eastAsia="Calibri"/>
          <w:color w:val="FF0000"/>
          <w:szCs w:val="26"/>
        </w:rPr>
      </w:pPr>
      <w:r w:rsidRPr="00AD63DF">
        <w:rPr>
          <w:rFonts w:eastAsia="Calibri"/>
          <w:szCs w:val="26"/>
        </w:rPr>
        <w:t>Стоит отметить существующий в настоящее время дисбаланс между спросом работодателей на рабочую силу и ее предложением на рынке труда. Так, на территории особенно остро ощущается дефицит компетентного инженерно-технического, медицинского и педагогического персонала.</w:t>
      </w:r>
    </w:p>
    <w:p w:rsidR="00341A7A" w:rsidRDefault="00341A7A" w:rsidP="00341A7A">
      <w:pPr>
        <w:tabs>
          <w:tab w:val="left" w:pos="952"/>
        </w:tabs>
        <w:suppressAutoHyphens/>
        <w:ind w:firstLine="709"/>
        <w:jc w:val="both"/>
        <w:rPr>
          <w:szCs w:val="26"/>
        </w:rPr>
      </w:pPr>
      <w:r>
        <w:rPr>
          <w:szCs w:val="26"/>
        </w:rPr>
        <w:t xml:space="preserve">По оценке 2020 года среднесписочная численность работников по полному кругу организаций (с учетом работников малого бизнеса и индивидуальных предпринимателей) составит порядка 92,3 тыс. чел. </w:t>
      </w:r>
      <w:r w:rsidRPr="003240D8">
        <w:rPr>
          <w:szCs w:val="26"/>
        </w:rPr>
        <w:t>Как и в настоящее время, планируется, что</w:t>
      </w:r>
      <w:r>
        <w:rPr>
          <w:szCs w:val="26"/>
        </w:rPr>
        <w:t xml:space="preserve"> наибольший удельный вес в структуре занятого населения займут занятые</w:t>
      </w:r>
      <w:r w:rsidRPr="003240D8">
        <w:rPr>
          <w:szCs w:val="26"/>
        </w:rPr>
        <w:t xml:space="preserve"> на предприятиях Группы «Норильский никель».</w:t>
      </w:r>
    </w:p>
    <w:p w:rsidR="00341A7A" w:rsidRPr="003240D8" w:rsidRDefault="00341A7A" w:rsidP="00341A7A">
      <w:pPr>
        <w:tabs>
          <w:tab w:val="left" w:pos="952"/>
        </w:tabs>
        <w:suppressAutoHyphens/>
        <w:ind w:firstLine="709"/>
        <w:jc w:val="both"/>
        <w:rPr>
          <w:szCs w:val="26"/>
        </w:rPr>
      </w:pPr>
      <w:r>
        <w:rPr>
          <w:szCs w:val="26"/>
        </w:rPr>
        <w:t xml:space="preserve">В среднесрочном периоде прогнозируется, что среднесписочная численность работников по полному кругу организаций прогнозируется в размере: 2021 г. </w:t>
      </w:r>
      <w:r>
        <w:rPr>
          <w:szCs w:val="26"/>
        </w:rPr>
        <w:softHyphen/>
        <w:t>– 93,1 тыс. чел., 2022 г. – 93,3 тыс. чел., 2023 г. – 93,4 тыс. чел.</w:t>
      </w:r>
    </w:p>
    <w:p w:rsidR="00341A7A" w:rsidRPr="003240D8" w:rsidRDefault="00341A7A" w:rsidP="00341A7A">
      <w:pPr>
        <w:suppressAutoHyphens/>
        <w:ind w:firstLine="709"/>
        <w:jc w:val="both"/>
        <w:rPr>
          <w:szCs w:val="26"/>
        </w:rPr>
      </w:pPr>
      <w:r w:rsidRPr="003240D8">
        <w:rPr>
          <w:szCs w:val="26"/>
        </w:rPr>
        <w:t>В рамках реализации стратегии развития компании на протяжении ряда лет «</w:t>
      </w:r>
      <w:proofErr w:type="spellStart"/>
      <w:r w:rsidRPr="003240D8">
        <w:rPr>
          <w:szCs w:val="26"/>
        </w:rPr>
        <w:t>Норникель</w:t>
      </w:r>
      <w:proofErr w:type="spellEnd"/>
      <w:r w:rsidRPr="003240D8">
        <w:rPr>
          <w:szCs w:val="26"/>
        </w:rPr>
        <w:t>» проводит мероприятия, направленные на увеличение производительности труда – модернизация и реконфигурация металлургического, обогатительного производств, внедрение новых технологий и пр.</w:t>
      </w:r>
    </w:p>
    <w:p w:rsidR="00341A7A" w:rsidRPr="00F65330" w:rsidRDefault="00341A7A" w:rsidP="00341A7A">
      <w:pPr>
        <w:suppressAutoHyphens/>
        <w:ind w:firstLine="709"/>
        <w:jc w:val="both"/>
        <w:rPr>
          <w:szCs w:val="26"/>
        </w:rPr>
      </w:pPr>
      <w:r w:rsidRPr="00F65330">
        <w:rPr>
          <w:szCs w:val="26"/>
        </w:rPr>
        <w:t>Следует отметить, что все реализуемые в Компании мероприятия по повышению эффективности производства и оптимизации издержек, которые предполагают структурные преобразования и снижение численности персонала, проводятся строго в соответствии с трудовым законодательством РФ, с внимательным и индивидуальным подходом к каждому работнику и не влекут за собой массовых сокращений и социальной напряженности.</w:t>
      </w:r>
    </w:p>
    <w:p w:rsidR="00341A7A" w:rsidRPr="002A29F7" w:rsidRDefault="00341A7A" w:rsidP="00341A7A">
      <w:pPr>
        <w:suppressAutoHyphens/>
        <w:ind w:firstLine="709"/>
        <w:jc w:val="both"/>
        <w:rPr>
          <w:szCs w:val="26"/>
        </w:rPr>
      </w:pPr>
      <w:r w:rsidRPr="002A29F7">
        <w:rPr>
          <w:szCs w:val="26"/>
        </w:rPr>
        <w:t xml:space="preserve">Также для сохранения стабильной ситуации в сфере занятости, на территории продолжат действие муниципальная программа «Содействие занятости населения» и государственная программа Красноярского края «Содействие занятости населения», которые предполагают реализацию комплекса мер по развитию взаимодействия с работодателями, поддержанию занятости в случае заявленных высвобождений работников организаций, содействию </w:t>
      </w:r>
      <w:proofErr w:type="spellStart"/>
      <w:r w:rsidRPr="002A29F7">
        <w:rPr>
          <w:szCs w:val="26"/>
        </w:rPr>
        <w:t>самозанятости</w:t>
      </w:r>
      <w:proofErr w:type="spellEnd"/>
      <w:r w:rsidRPr="002A29F7">
        <w:rPr>
          <w:szCs w:val="26"/>
        </w:rPr>
        <w:t xml:space="preserve"> безработных граждан.</w:t>
      </w:r>
    </w:p>
    <w:p w:rsidR="00341A7A" w:rsidRPr="006862EF" w:rsidRDefault="00341A7A" w:rsidP="00341A7A">
      <w:pPr>
        <w:suppressAutoHyphens/>
        <w:ind w:firstLine="709"/>
        <w:jc w:val="both"/>
        <w:rPr>
          <w:szCs w:val="26"/>
        </w:rPr>
      </w:pPr>
      <w:r w:rsidRPr="006862EF">
        <w:rPr>
          <w:szCs w:val="26"/>
        </w:rPr>
        <w:t>В текущем году реализовать свои бизнес-проекты смогли 4 человека в таких сферах деятельности, как:</w:t>
      </w:r>
    </w:p>
    <w:p w:rsidR="00341A7A" w:rsidRPr="006862EF" w:rsidRDefault="00341A7A" w:rsidP="00341A7A">
      <w:pPr>
        <w:pStyle w:val="a6"/>
        <w:numPr>
          <w:ilvl w:val="0"/>
          <w:numId w:val="16"/>
        </w:numPr>
        <w:tabs>
          <w:tab w:val="left" w:pos="993"/>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маркетинг в социальных сетях</w:t>
      </w:r>
      <w:r w:rsidRPr="006862EF">
        <w:rPr>
          <w:rFonts w:ascii="Times New Roman" w:hAnsi="Times New Roman" w:cs="Times New Roman"/>
          <w:sz w:val="26"/>
          <w:szCs w:val="26"/>
        </w:rPr>
        <w:t>;</w:t>
      </w:r>
    </w:p>
    <w:p w:rsidR="00341A7A" w:rsidRPr="006862EF" w:rsidRDefault="00341A7A" w:rsidP="00341A7A">
      <w:pPr>
        <w:pStyle w:val="a6"/>
        <w:numPr>
          <w:ilvl w:val="0"/>
          <w:numId w:val="16"/>
        </w:numPr>
        <w:tabs>
          <w:tab w:val="left" w:pos="993"/>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дополнительное образование </w:t>
      </w:r>
      <w:r w:rsidRPr="006862EF">
        <w:rPr>
          <w:rFonts w:ascii="Times New Roman" w:hAnsi="Times New Roman" w:cs="Times New Roman"/>
          <w:sz w:val="26"/>
          <w:szCs w:val="26"/>
        </w:rPr>
        <w:t>(студия рис</w:t>
      </w:r>
      <w:r>
        <w:rPr>
          <w:rFonts w:ascii="Times New Roman" w:hAnsi="Times New Roman" w:cs="Times New Roman"/>
          <w:sz w:val="26"/>
          <w:szCs w:val="26"/>
        </w:rPr>
        <w:t>ования песком</w:t>
      </w:r>
      <w:r w:rsidRPr="006862EF">
        <w:rPr>
          <w:rFonts w:ascii="Times New Roman" w:hAnsi="Times New Roman" w:cs="Times New Roman"/>
          <w:sz w:val="26"/>
          <w:szCs w:val="26"/>
        </w:rPr>
        <w:t>);</w:t>
      </w:r>
    </w:p>
    <w:p w:rsidR="00341A7A" w:rsidRPr="006862EF" w:rsidRDefault="00341A7A" w:rsidP="00341A7A">
      <w:pPr>
        <w:pStyle w:val="a6"/>
        <w:numPr>
          <w:ilvl w:val="0"/>
          <w:numId w:val="16"/>
        </w:numPr>
        <w:tabs>
          <w:tab w:val="left" w:pos="993"/>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оказание</w:t>
      </w:r>
      <w:r w:rsidRPr="006862EF">
        <w:rPr>
          <w:rFonts w:ascii="Times New Roman" w:hAnsi="Times New Roman" w:cs="Times New Roman"/>
          <w:sz w:val="26"/>
          <w:szCs w:val="26"/>
        </w:rPr>
        <w:t xml:space="preserve"> парикмахерских услуг (2 проекта).</w:t>
      </w:r>
    </w:p>
    <w:p w:rsidR="00341A7A" w:rsidRPr="008F56CD" w:rsidRDefault="00341A7A" w:rsidP="00341A7A">
      <w:pPr>
        <w:suppressAutoHyphens/>
        <w:ind w:firstLine="709"/>
        <w:jc w:val="both"/>
        <w:rPr>
          <w:szCs w:val="26"/>
          <w:highlight w:val="yellow"/>
        </w:rPr>
      </w:pPr>
    </w:p>
    <w:p w:rsidR="00341A7A" w:rsidRPr="00441923" w:rsidRDefault="00341A7A" w:rsidP="00341A7A">
      <w:pPr>
        <w:ind w:firstLine="709"/>
        <w:jc w:val="both"/>
        <w:rPr>
          <w:color w:val="FF0000"/>
          <w:szCs w:val="26"/>
        </w:rPr>
      </w:pPr>
      <w:r>
        <w:rPr>
          <w:szCs w:val="26"/>
        </w:rPr>
        <w:t xml:space="preserve">Распространение новой коронавирусной инфекции неблагоприятно отразилось на уровне безработицы, который на протяжении ряда </w:t>
      </w:r>
      <w:r w:rsidRPr="00D86E28">
        <w:rPr>
          <w:szCs w:val="26"/>
        </w:rPr>
        <w:t>лет оставался на уровне – 0,7% от трудоспособного населения. Показатель уровня регистрируемой безработицы согласно прогнозу, доведенному Агентством труда и занятости населения Красноярского края в текущем году и на среднесрочный период планируется на уровне 1,5%.</w:t>
      </w:r>
    </w:p>
    <w:p w:rsidR="00341A7A" w:rsidRPr="008F56CD" w:rsidRDefault="00341A7A" w:rsidP="00341A7A">
      <w:pPr>
        <w:jc w:val="both"/>
        <w:rPr>
          <w:color w:val="FF0000"/>
          <w:szCs w:val="26"/>
          <w:highlight w:val="yellow"/>
        </w:rPr>
      </w:pPr>
    </w:p>
    <w:p w:rsidR="00341A7A" w:rsidRPr="006F2BDA" w:rsidRDefault="00341A7A" w:rsidP="00341A7A">
      <w:pPr>
        <w:shd w:val="clear" w:color="auto" w:fill="FFFFFF"/>
        <w:suppressAutoHyphens/>
        <w:jc w:val="both"/>
        <w:rPr>
          <w:bCs/>
          <w:color w:val="FF0000"/>
          <w:szCs w:val="26"/>
        </w:rPr>
      </w:pPr>
      <w:r w:rsidRPr="006F2BDA">
        <w:rPr>
          <w:noProof/>
          <w:szCs w:val="26"/>
        </w:rPr>
        <w:drawing>
          <wp:inline distT="0" distB="0" distL="0" distR="0" wp14:anchorId="602FFDD4" wp14:editId="2C2997BE">
            <wp:extent cx="6300470" cy="2428875"/>
            <wp:effectExtent l="0" t="0" r="0" b="0"/>
            <wp:docPr id="4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1A7A" w:rsidRPr="008F56CD" w:rsidRDefault="00341A7A" w:rsidP="00341A7A">
      <w:pPr>
        <w:ind w:firstLine="709"/>
        <w:jc w:val="both"/>
        <w:rPr>
          <w:szCs w:val="26"/>
          <w:highlight w:val="yellow"/>
        </w:rPr>
      </w:pPr>
    </w:p>
    <w:p w:rsidR="00341A7A" w:rsidRPr="00AF4BAB" w:rsidRDefault="00341A7A" w:rsidP="00341A7A">
      <w:pPr>
        <w:ind w:firstLine="709"/>
        <w:jc w:val="both"/>
        <w:rPr>
          <w:szCs w:val="26"/>
        </w:rPr>
      </w:pPr>
      <w:r w:rsidRPr="00AF4BAB">
        <w:rPr>
          <w:szCs w:val="26"/>
        </w:rPr>
        <w:t xml:space="preserve">В рамках мер по стабилизации рынка труда в области содействия занятости населения в 2019 году КГКУ «ЦЗН города Норильска» совместно с Администрацией города Норильска, АНО «Агентство развития Норильск», разработали проект – «Развитие предпринимательства и </w:t>
      </w:r>
      <w:proofErr w:type="spellStart"/>
      <w:r w:rsidRPr="00AF4BAB">
        <w:rPr>
          <w:szCs w:val="26"/>
        </w:rPr>
        <w:t>самозанятости</w:t>
      </w:r>
      <w:proofErr w:type="spellEnd"/>
      <w:r w:rsidRPr="00AF4BAB">
        <w:rPr>
          <w:szCs w:val="26"/>
        </w:rPr>
        <w:t xml:space="preserve"> населения в рамках Стратегии социально-экономического развития муниципального образования город Норильск до 2030 года», основной целью которого стало увеличение уровня доступности мер поддержки для граждан, планирующих осуществлять предпринимательскую деятельность, а также усиление навыков действующих предпринимателей по улучшению финансовых и производственных показателей.</w:t>
      </w:r>
    </w:p>
    <w:p w:rsidR="00341A7A" w:rsidRPr="00993E16" w:rsidRDefault="00341A7A" w:rsidP="00341A7A">
      <w:pPr>
        <w:ind w:firstLine="709"/>
        <w:jc w:val="both"/>
        <w:rPr>
          <w:szCs w:val="26"/>
        </w:rPr>
      </w:pPr>
      <w:r w:rsidRPr="00993E16">
        <w:rPr>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реализуются План мероприятий кадрового обеспечения муниципального образования город Норильск, действующий с марта 2014 года, и Проект в области содействия занятости населения города Норильска «Заполнение кадровой потребности работодателей – одно из важнейших условий развития территории», в рамках которых осуществляется:</w:t>
      </w:r>
    </w:p>
    <w:p w:rsidR="00341A7A" w:rsidRPr="00993E16" w:rsidRDefault="00341A7A" w:rsidP="00341A7A">
      <w:pPr>
        <w:pStyle w:val="a6"/>
        <w:numPr>
          <w:ilvl w:val="0"/>
          <w:numId w:val="32"/>
        </w:numPr>
        <w:tabs>
          <w:tab w:val="left" w:pos="952"/>
        </w:tabs>
        <w:suppressAutoHyphens/>
        <w:spacing w:after="0" w:line="240" w:lineRule="auto"/>
        <w:ind w:left="0" w:firstLine="709"/>
        <w:contextualSpacing/>
        <w:jc w:val="both"/>
        <w:rPr>
          <w:rFonts w:ascii="Times New Roman" w:hAnsi="Times New Roman" w:cs="Times New Roman"/>
          <w:sz w:val="26"/>
          <w:szCs w:val="26"/>
        </w:rPr>
      </w:pPr>
      <w:r w:rsidRPr="00993E16">
        <w:rPr>
          <w:rFonts w:ascii="Times New Roman" w:hAnsi="Times New Roman" w:cs="Times New Roman"/>
          <w:sz w:val="26"/>
          <w:szCs w:val="26"/>
        </w:rPr>
        <w:t>взаимодействие с организациями, входящими в корпоративную структуру «Норильский никель», осуществляющими деятельность на территории муниципального образования города Норильск по обеспечению квалифицированными кадрами с учетом текущей и перспективной потребности;</w:t>
      </w:r>
    </w:p>
    <w:p w:rsidR="00341A7A" w:rsidRPr="00993E16" w:rsidRDefault="00341A7A" w:rsidP="00341A7A">
      <w:pPr>
        <w:pStyle w:val="a6"/>
        <w:numPr>
          <w:ilvl w:val="0"/>
          <w:numId w:val="32"/>
        </w:numPr>
        <w:tabs>
          <w:tab w:val="left" w:pos="952"/>
        </w:tabs>
        <w:suppressAutoHyphens/>
        <w:spacing w:after="0" w:line="240" w:lineRule="auto"/>
        <w:ind w:left="0" w:firstLine="709"/>
        <w:contextualSpacing/>
        <w:jc w:val="both"/>
        <w:rPr>
          <w:rFonts w:ascii="Times New Roman" w:hAnsi="Times New Roman" w:cs="Times New Roman"/>
          <w:sz w:val="26"/>
          <w:szCs w:val="26"/>
        </w:rPr>
      </w:pPr>
      <w:r w:rsidRPr="00993E16">
        <w:rPr>
          <w:rFonts w:ascii="Times New Roman" w:hAnsi="Times New Roman" w:cs="Times New Roman"/>
          <w:sz w:val="26"/>
          <w:szCs w:val="26"/>
        </w:rPr>
        <w:t>проведение специализированных мероприятий (ярмарка вакансий, региональный совет кадровиков и др.);</w:t>
      </w:r>
    </w:p>
    <w:p w:rsidR="00341A7A" w:rsidRPr="00993E16" w:rsidRDefault="00341A7A" w:rsidP="00341A7A">
      <w:pPr>
        <w:pStyle w:val="a6"/>
        <w:numPr>
          <w:ilvl w:val="0"/>
          <w:numId w:val="32"/>
        </w:numPr>
        <w:tabs>
          <w:tab w:val="left" w:pos="952"/>
        </w:tabs>
        <w:suppressAutoHyphens/>
        <w:spacing w:after="0" w:line="240" w:lineRule="auto"/>
        <w:ind w:left="0" w:firstLine="709"/>
        <w:contextualSpacing/>
        <w:jc w:val="both"/>
        <w:rPr>
          <w:rFonts w:ascii="Times New Roman" w:hAnsi="Times New Roman" w:cs="Times New Roman"/>
          <w:sz w:val="26"/>
          <w:szCs w:val="26"/>
        </w:rPr>
      </w:pPr>
      <w:r w:rsidRPr="00993E16">
        <w:rPr>
          <w:rFonts w:ascii="Times New Roman" w:hAnsi="Times New Roman" w:cs="Times New Roman"/>
          <w:sz w:val="26"/>
          <w:szCs w:val="26"/>
        </w:rPr>
        <w:t>рассмотрение и решение вопросов, связанных с обеспечением кадрами отдельных сфер деятельности на заседаниях Координационного комитета содействия занятости населения муниципального образования город Норильск.</w:t>
      </w:r>
    </w:p>
    <w:p w:rsidR="00341A7A" w:rsidRPr="00856365" w:rsidRDefault="00341A7A" w:rsidP="00341A7A">
      <w:pPr>
        <w:pStyle w:val="a6"/>
        <w:tabs>
          <w:tab w:val="left" w:pos="952"/>
        </w:tabs>
        <w:suppressAutoHyphens/>
        <w:spacing w:after="0" w:line="240" w:lineRule="auto"/>
        <w:ind w:left="0" w:firstLine="709"/>
        <w:jc w:val="both"/>
        <w:rPr>
          <w:rFonts w:ascii="Times New Roman" w:hAnsi="Times New Roman" w:cs="Times New Roman"/>
          <w:sz w:val="26"/>
          <w:szCs w:val="26"/>
        </w:rPr>
      </w:pPr>
      <w:r w:rsidRPr="00340650">
        <w:rPr>
          <w:rFonts w:ascii="Times New Roman" w:hAnsi="Times New Roman" w:cs="Times New Roman"/>
          <w:sz w:val="26"/>
          <w:szCs w:val="26"/>
        </w:rPr>
        <w:t>Также, в целях создания условий для повышения качества жизни граждан старшего поколения КГКУ «ЦЗН города Норильска» принимает участие в реализации федерального проекта «Старшее поколение», входящий в состав национального проекта «Демография». В рамках данного проекта реализуется специальная программа профессионального обучения и дополнительного профессионального образования граждан предпенсионного возраста на период до 2024 года, утвержденная распоряжением Правительства РФ от 30.12.2018 №3025-р. К концу 2020 года планируется обучить 50 граждан предпенсионного возраста.</w:t>
      </w:r>
    </w:p>
    <w:p w:rsidR="00341A7A" w:rsidRDefault="00341A7A" w:rsidP="00341A7A">
      <w:pPr>
        <w:ind w:firstLine="709"/>
        <w:jc w:val="both"/>
        <w:rPr>
          <w:szCs w:val="26"/>
        </w:rPr>
      </w:pPr>
      <w:r>
        <w:rPr>
          <w:szCs w:val="26"/>
        </w:rPr>
        <w:t>В рамках дополнительных мероприятий, направленных на снижение напряженности на рынке труда, путем предоставления субсидии на возмещение расходов на частичную оплату труда для граждан, ищущих работу и обратившихся в органы службы занятости, а также безработных граждан Центру занятости доведены лимиты бюджетных обязательств в размере 5 208,8 тыс. руб. для трудоустройства 60 граждан.</w:t>
      </w:r>
    </w:p>
    <w:p w:rsidR="00341A7A" w:rsidRDefault="00341A7A" w:rsidP="00341A7A">
      <w:pPr>
        <w:ind w:firstLine="709"/>
        <w:jc w:val="both"/>
        <w:rPr>
          <w:szCs w:val="26"/>
        </w:rPr>
      </w:pPr>
      <w:r>
        <w:rPr>
          <w:szCs w:val="26"/>
        </w:rPr>
        <w:t>На сегодняшний день заключено 17 договоров с работодателями о возмещении расходов на частичную оплату труда при организации общественных работ. Общий объем средств по заключенным договорам составил 4 882,2 тыс. руб., планируемая численность участников – 103 чел. Дополнительная потребность для предоставления субсидии работодателю составляет 892,0 тыс. руб.</w:t>
      </w:r>
    </w:p>
    <w:p w:rsidR="00620F94" w:rsidRPr="006E098D" w:rsidRDefault="0055156F" w:rsidP="00CE2DB2">
      <w:pPr>
        <w:pStyle w:val="22"/>
        <w:shd w:val="clear" w:color="auto" w:fill="FFFFFF"/>
        <w:spacing w:before="240"/>
        <w:outlineLvl w:val="0"/>
        <w:rPr>
          <w:szCs w:val="26"/>
        </w:rPr>
      </w:pPr>
      <w:bookmarkStart w:id="6" w:name="_Toc55981138"/>
      <w:r w:rsidRPr="006E098D">
        <w:rPr>
          <w:szCs w:val="26"/>
        </w:rPr>
        <w:t>4</w:t>
      </w:r>
      <w:r w:rsidR="007D7FE7" w:rsidRPr="006E098D">
        <w:rPr>
          <w:szCs w:val="26"/>
        </w:rPr>
        <w:t xml:space="preserve">. </w:t>
      </w:r>
      <w:r w:rsidR="00620F94" w:rsidRPr="006E098D">
        <w:rPr>
          <w:szCs w:val="26"/>
        </w:rPr>
        <w:t>Повышение эффективности бюджетной сети</w:t>
      </w:r>
      <w:bookmarkEnd w:id="6"/>
      <w:r w:rsidR="00620F94" w:rsidRPr="006E098D">
        <w:rPr>
          <w:szCs w:val="26"/>
        </w:rPr>
        <w:t xml:space="preserve"> </w:t>
      </w:r>
    </w:p>
    <w:p w:rsidR="006E098D" w:rsidRDefault="006E098D" w:rsidP="006E098D">
      <w:pPr>
        <w:ind w:firstLine="709"/>
        <w:jc w:val="both"/>
        <w:rPr>
          <w:szCs w:val="26"/>
        </w:rPr>
      </w:pPr>
    </w:p>
    <w:p w:rsidR="006E098D" w:rsidRPr="00512137" w:rsidRDefault="006E098D" w:rsidP="006E098D">
      <w:pPr>
        <w:ind w:firstLine="709"/>
        <w:jc w:val="both"/>
        <w:rPr>
          <w:szCs w:val="26"/>
        </w:rPr>
      </w:pPr>
      <w:r w:rsidRPr="00512137">
        <w:rPr>
          <w:szCs w:val="26"/>
        </w:rPr>
        <w:t>Приоритетным направлением в части повышения эффективности бюджетных расходов является повышение эффективности деятельности бюджетной сети.</w:t>
      </w:r>
    </w:p>
    <w:p w:rsidR="006E098D" w:rsidRPr="00512137" w:rsidRDefault="006E098D" w:rsidP="006E098D">
      <w:pPr>
        <w:ind w:firstLine="709"/>
        <w:jc w:val="both"/>
        <w:rPr>
          <w:szCs w:val="26"/>
        </w:rPr>
      </w:pPr>
      <w:r w:rsidRPr="00512137">
        <w:rPr>
          <w:szCs w:val="26"/>
        </w:rPr>
        <w:t xml:space="preserve">Количество муниципальных учреждений на конец 2020 </w:t>
      </w:r>
      <w:r>
        <w:rPr>
          <w:szCs w:val="26"/>
        </w:rPr>
        <w:t>года составит 126</w:t>
      </w:r>
      <w:r w:rsidRPr="00512137">
        <w:rPr>
          <w:szCs w:val="26"/>
        </w:rPr>
        <w:t xml:space="preserve"> единиц.</w:t>
      </w:r>
    </w:p>
    <w:p w:rsidR="00D4420F" w:rsidRDefault="00D4420F" w:rsidP="006E098D">
      <w:pPr>
        <w:spacing w:after="120"/>
        <w:ind w:firstLine="709"/>
        <w:jc w:val="right"/>
        <w:rPr>
          <w:szCs w:val="26"/>
        </w:rPr>
      </w:pPr>
    </w:p>
    <w:p w:rsidR="00D4420F" w:rsidRDefault="00D4420F" w:rsidP="006E098D">
      <w:pPr>
        <w:spacing w:after="120"/>
        <w:ind w:firstLine="709"/>
        <w:jc w:val="right"/>
        <w:rPr>
          <w:szCs w:val="26"/>
        </w:rPr>
      </w:pPr>
    </w:p>
    <w:p w:rsidR="00D4420F" w:rsidRDefault="00D4420F" w:rsidP="006E098D">
      <w:pPr>
        <w:spacing w:after="120"/>
        <w:ind w:firstLine="709"/>
        <w:jc w:val="right"/>
        <w:rPr>
          <w:szCs w:val="26"/>
        </w:rPr>
      </w:pPr>
    </w:p>
    <w:p w:rsidR="00D4420F" w:rsidRDefault="00D4420F" w:rsidP="006E098D">
      <w:pPr>
        <w:spacing w:after="120"/>
        <w:ind w:firstLine="709"/>
        <w:jc w:val="right"/>
        <w:rPr>
          <w:szCs w:val="26"/>
        </w:rPr>
      </w:pPr>
    </w:p>
    <w:p w:rsidR="006E098D" w:rsidRPr="00512137" w:rsidRDefault="006E098D" w:rsidP="006E098D">
      <w:pPr>
        <w:spacing w:after="120"/>
        <w:ind w:firstLine="709"/>
        <w:jc w:val="right"/>
        <w:rPr>
          <w:szCs w:val="26"/>
        </w:rPr>
      </w:pPr>
      <w:r w:rsidRPr="00A35B9E">
        <w:rPr>
          <w:szCs w:val="26"/>
        </w:rPr>
        <w:t>Таблица</w:t>
      </w:r>
      <w:r w:rsidR="00A35B9E" w:rsidRPr="00A35B9E">
        <w:rPr>
          <w:szCs w:val="26"/>
        </w:rPr>
        <w:t xml:space="preserve"> 2</w:t>
      </w:r>
    </w:p>
    <w:p w:rsidR="006E098D" w:rsidRPr="00512137" w:rsidRDefault="006E098D" w:rsidP="006E098D">
      <w:pPr>
        <w:spacing w:after="120"/>
        <w:jc w:val="center"/>
        <w:rPr>
          <w:b/>
          <w:szCs w:val="26"/>
        </w:rPr>
      </w:pPr>
      <w:r w:rsidRPr="00512137">
        <w:rPr>
          <w:b/>
          <w:szCs w:val="26"/>
        </w:rPr>
        <w:t>Сведения о численности работников муниципальных учреждений</w:t>
      </w:r>
    </w:p>
    <w:tbl>
      <w:tblPr>
        <w:tblW w:w="5082"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950"/>
        <w:gridCol w:w="1051"/>
        <w:gridCol w:w="1057"/>
        <w:gridCol w:w="900"/>
        <w:gridCol w:w="1053"/>
        <w:gridCol w:w="1053"/>
      </w:tblGrid>
      <w:tr w:rsidR="006E098D" w:rsidRPr="002665F7" w:rsidTr="00F93B24">
        <w:trPr>
          <w:trHeight w:val="92"/>
          <w:jc w:val="center"/>
        </w:trPr>
        <w:tc>
          <w:tcPr>
            <w:tcW w:w="2460" w:type="pct"/>
            <w:vMerge w:val="restart"/>
            <w:shd w:val="clear" w:color="auto" w:fill="auto"/>
            <w:noWrap/>
            <w:vAlign w:val="center"/>
            <w:hideMark/>
          </w:tcPr>
          <w:p w:rsidR="006E098D" w:rsidRPr="002665F7" w:rsidRDefault="006E098D" w:rsidP="00F93B24">
            <w:pPr>
              <w:jc w:val="center"/>
              <w:rPr>
                <w:b/>
                <w:bCs/>
                <w:sz w:val="20"/>
              </w:rPr>
            </w:pPr>
            <w:r w:rsidRPr="002665F7">
              <w:rPr>
                <w:b/>
                <w:bCs/>
                <w:sz w:val="20"/>
              </w:rPr>
              <w:t>Наименование показателя</w:t>
            </w:r>
          </w:p>
        </w:tc>
        <w:tc>
          <w:tcPr>
            <w:tcW w:w="522" w:type="pct"/>
            <w:shd w:val="clear" w:color="auto" w:fill="auto"/>
            <w:vAlign w:val="center"/>
            <w:hideMark/>
          </w:tcPr>
          <w:p w:rsidR="006E098D" w:rsidRPr="002665F7" w:rsidRDefault="006E098D" w:rsidP="00F93B24">
            <w:pPr>
              <w:jc w:val="center"/>
              <w:rPr>
                <w:b/>
                <w:bCs/>
                <w:sz w:val="20"/>
              </w:rPr>
            </w:pPr>
            <w:r w:rsidRPr="002665F7">
              <w:rPr>
                <w:b/>
                <w:bCs/>
                <w:sz w:val="20"/>
              </w:rPr>
              <w:t>2019</w:t>
            </w:r>
          </w:p>
        </w:tc>
        <w:tc>
          <w:tcPr>
            <w:tcW w:w="525" w:type="pct"/>
            <w:shd w:val="clear" w:color="auto" w:fill="auto"/>
            <w:noWrap/>
            <w:vAlign w:val="center"/>
            <w:hideMark/>
          </w:tcPr>
          <w:p w:rsidR="006E098D" w:rsidRPr="002665F7" w:rsidRDefault="006E098D" w:rsidP="00F93B24">
            <w:pPr>
              <w:jc w:val="center"/>
              <w:rPr>
                <w:b/>
                <w:bCs/>
                <w:sz w:val="20"/>
              </w:rPr>
            </w:pPr>
            <w:r w:rsidRPr="002665F7">
              <w:rPr>
                <w:b/>
                <w:bCs/>
                <w:sz w:val="20"/>
              </w:rPr>
              <w:t>2020</w:t>
            </w:r>
          </w:p>
        </w:tc>
        <w:tc>
          <w:tcPr>
            <w:tcW w:w="447" w:type="pct"/>
            <w:shd w:val="clear" w:color="auto" w:fill="auto"/>
            <w:noWrap/>
            <w:vAlign w:val="center"/>
            <w:hideMark/>
          </w:tcPr>
          <w:p w:rsidR="006E098D" w:rsidRPr="002665F7" w:rsidRDefault="006E098D" w:rsidP="00F93B24">
            <w:pPr>
              <w:jc w:val="center"/>
              <w:rPr>
                <w:b/>
                <w:bCs/>
                <w:sz w:val="20"/>
              </w:rPr>
            </w:pPr>
            <w:r w:rsidRPr="002665F7">
              <w:rPr>
                <w:b/>
                <w:bCs/>
                <w:sz w:val="20"/>
              </w:rPr>
              <w:t>2021</w:t>
            </w:r>
          </w:p>
        </w:tc>
        <w:tc>
          <w:tcPr>
            <w:tcW w:w="523" w:type="pct"/>
            <w:shd w:val="clear" w:color="auto" w:fill="auto"/>
            <w:noWrap/>
            <w:vAlign w:val="center"/>
            <w:hideMark/>
          </w:tcPr>
          <w:p w:rsidR="006E098D" w:rsidRPr="002665F7" w:rsidRDefault="006E098D" w:rsidP="00F93B24">
            <w:pPr>
              <w:jc w:val="center"/>
              <w:rPr>
                <w:b/>
                <w:bCs/>
                <w:sz w:val="20"/>
              </w:rPr>
            </w:pPr>
            <w:r w:rsidRPr="002665F7">
              <w:rPr>
                <w:b/>
                <w:bCs/>
                <w:sz w:val="20"/>
              </w:rPr>
              <w:t>2022</w:t>
            </w:r>
          </w:p>
        </w:tc>
        <w:tc>
          <w:tcPr>
            <w:tcW w:w="523" w:type="pct"/>
            <w:vAlign w:val="center"/>
          </w:tcPr>
          <w:p w:rsidR="006E098D" w:rsidRPr="002665F7" w:rsidRDefault="006E098D" w:rsidP="00F93B24">
            <w:pPr>
              <w:jc w:val="center"/>
              <w:rPr>
                <w:b/>
                <w:bCs/>
                <w:sz w:val="20"/>
              </w:rPr>
            </w:pPr>
            <w:r w:rsidRPr="002665F7">
              <w:rPr>
                <w:b/>
                <w:bCs/>
                <w:sz w:val="20"/>
              </w:rPr>
              <w:t>2023</w:t>
            </w:r>
          </w:p>
        </w:tc>
      </w:tr>
      <w:tr w:rsidR="006E098D" w:rsidRPr="002665F7" w:rsidTr="00F93B24">
        <w:trPr>
          <w:trHeight w:val="300"/>
          <w:jc w:val="center"/>
        </w:trPr>
        <w:tc>
          <w:tcPr>
            <w:tcW w:w="2460" w:type="pct"/>
            <w:vMerge/>
            <w:shd w:val="clear" w:color="auto" w:fill="auto"/>
            <w:noWrap/>
            <w:vAlign w:val="center"/>
            <w:hideMark/>
          </w:tcPr>
          <w:p w:rsidR="006E098D" w:rsidRPr="002665F7" w:rsidRDefault="006E098D" w:rsidP="00F93B24">
            <w:pPr>
              <w:rPr>
                <w:b/>
                <w:bCs/>
                <w:sz w:val="20"/>
              </w:rPr>
            </w:pPr>
          </w:p>
        </w:tc>
        <w:tc>
          <w:tcPr>
            <w:tcW w:w="522" w:type="pct"/>
            <w:shd w:val="clear" w:color="auto" w:fill="auto"/>
            <w:noWrap/>
            <w:vAlign w:val="center"/>
            <w:hideMark/>
          </w:tcPr>
          <w:p w:rsidR="006E098D" w:rsidRPr="002665F7" w:rsidRDefault="006E098D" w:rsidP="00F93B24">
            <w:pPr>
              <w:jc w:val="center"/>
              <w:rPr>
                <w:b/>
                <w:bCs/>
                <w:sz w:val="20"/>
              </w:rPr>
            </w:pPr>
            <w:r w:rsidRPr="002665F7">
              <w:rPr>
                <w:b/>
                <w:bCs/>
                <w:sz w:val="20"/>
              </w:rPr>
              <w:t>факт</w:t>
            </w:r>
          </w:p>
        </w:tc>
        <w:tc>
          <w:tcPr>
            <w:tcW w:w="525" w:type="pct"/>
            <w:shd w:val="clear" w:color="auto" w:fill="auto"/>
            <w:noWrap/>
            <w:vAlign w:val="center"/>
            <w:hideMark/>
          </w:tcPr>
          <w:p w:rsidR="006E098D" w:rsidRPr="002665F7" w:rsidRDefault="006E098D" w:rsidP="00F93B24">
            <w:pPr>
              <w:jc w:val="center"/>
              <w:rPr>
                <w:b/>
                <w:bCs/>
                <w:sz w:val="20"/>
              </w:rPr>
            </w:pPr>
            <w:r w:rsidRPr="002665F7">
              <w:rPr>
                <w:b/>
                <w:bCs/>
                <w:sz w:val="20"/>
              </w:rPr>
              <w:t>оценка</w:t>
            </w:r>
          </w:p>
        </w:tc>
        <w:tc>
          <w:tcPr>
            <w:tcW w:w="1492" w:type="pct"/>
            <w:gridSpan w:val="3"/>
            <w:shd w:val="clear" w:color="auto" w:fill="auto"/>
            <w:noWrap/>
            <w:vAlign w:val="center"/>
            <w:hideMark/>
          </w:tcPr>
          <w:p w:rsidR="006E098D" w:rsidRPr="002665F7" w:rsidRDefault="006E098D" w:rsidP="00F93B24">
            <w:pPr>
              <w:jc w:val="center"/>
              <w:rPr>
                <w:b/>
                <w:bCs/>
                <w:sz w:val="20"/>
              </w:rPr>
            </w:pPr>
            <w:r w:rsidRPr="002665F7">
              <w:rPr>
                <w:b/>
                <w:bCs/>
                <w:sz w:val="20"/>
              </w:rPr>
              <w:t>прогноз</w:t>
            </w:r>
          </w:p>
        </w:tc>
      </w:tr>
      <w:tr w:rsidR="006E098D" w:rsidRPr="002665F7" w:rsidTr="00F93B24">
        <w:trPr>
          <w:trHeight w:val="300"/>
          <w:jc w:val="center"/>
        </w:trPr>
        <w:tc>
          <w:tcPr>
            <w:tcW w:w="2460" w:type="pct"/>
            <w:shd w:val="clear" w:color="auto" w:fill="auto"/>
            <w:noWrap/>
            <w:vAlign w:val="center"/>
            <w:hideMark/>
          </w:tcPr>
          <w:p w:rsidR="006E098D" w:rsidRPr="002665F7" w:rsidRDefault="006E098D" w:rsidP="00F93B24">
            <w:pPr>
              <w:rPr>
                <w:b/>
                <w:bCs/>
                <w:sz w:val="20"/>
              </w:rPr>
            </w:pPr>
            <w:r w:rsidRPr="002665F7">
              <w:rPr>
                <w:b/>
                <w:bCs/>
                <w:sz w:val="20"/>
              </w:rPr>
              <w:t>1. Численность работников ОМС и муниципальных учреждений</w:t>
            </w:r>
          </w:p>
        </w:tc>
        <w:tc>
          <w:tcPr>
            <w:tcW w:w="522" w:type="pct"/>
            <w:shd w:val="clear" w:color="auto" w:fill="auto"/>
            <w:noWrap/>
            <w:vAlign w:val="center"/>
            <w:hideMark/>
          </w:tcPr>
          <w:p w:rsidR="006E098D" w:rsidRPr="002665F7" w:rsidRDefault="006E098D" w:rsidP="006E098D">
            <w:pPr>
              <w:jc w:val="center"/>
              <w:rPr>
                <w:b/>
                <w:bCs/>
                <w:sz w:val="20"/>
              </w:rPr>
            </w:pPr>
            <w:r w:rsidRPr="002665F7">
              <w:rPr>
                <w:b/>
                <w:bCs/>
                <w:sz w:val="20"/>
              </w:rPr>
              <w:t>12 807</w:t>
            </w:r>
          </w:p>
        </w:tc>
        <w:tc>
          <w:tcPr>
            <w:tcW w:w="525" w:type="pct"/>
            <w:shd w:val="clear" w:color="auto" w:fill="auto"/>
            <w:noWrap/>
            <w:vAlign w:val="center"/>
            <w:hideMark/>
          </w:tcPr>
          <w:p w:rsidR="006E098D" w:rsidRPr="002665F7" w:rsidRDefault="006E098D" w:rsidP="006E098D">
            <w:pPr>
              <w:jc w:val="center"/>
              <w:rPr>
                <w:b/>
                <w:bCs/>
                <w:sz w:val="20"/>
              </w:rPr>
            </w:pPr>
            <w:r w:rsidRPr="002665F7">
              <w:rPr>
                <w:b/>
                <w:bCs/>
                <w:sz w:val="20"/>
              </w:rPr>
              <w:t>12 546</w:t>
            </w:r>
          </w:p>
        </w:tc>
        <w:tc>
          <w:tcPr>
            <w:tcW w:w="447" w:type="pct"/>
            <w:shd w:val="clear" w:color="auto" w:fill="auto"/>
            <w:noWrap/>
            <w:vAlign w:val="center"/>
          </w:tcPr>
          <w:p w:rsidR="006E098D" w:rsidRPr="002665F7" w:rsidRDefault="006E098D" w:rsidP="006E098D">
            <w:pPr>
              <w:jc w:val="center"/>
              <w:rPr>
                <w:b/>
                <w:bCs/>
                <w:sz w:val="20"/>
              </w:rPr>
            </w:pPr>
            <w:r w:rsidRPr="002665F7">
              <w:rPr>
                <w:b/>
                <w:bCs/>
                <w:sz w:val="20"/>
              </w:rPr>
              <w:t>12 546</w:t>
            </w:r>
          </w:p>
        </w:tc>
        <w:tc>
          <w:tcPr>
            <w:tcW w:w="523" w:type="pct"/>
            <w:shd w:val="clear" w:color="auto" w:fill="auto"/>
            <w:noWrap/>
            <w:vAlign w:val="center"/>
          </w:tcPr>
          <w:p w:rsidR="006E098D" w:rsidRPr="002665F7" w:rsidRDefault="006E098D" w:rsidP="006E098D">
            <w:pPr>
              <w:jc w:val="center"/>
              <w:rPr>
                <w:b/>
                <w:bCs/>
                <w:sz w:val="20"/>
              </w:rPr>
            </w:pPr>
            <w:r w:rsidRPr="002665F7">
              <w:rPr>
                <w:b/>
                <w:bCs/>
                <w:sz w:val="20"/>
              </w:rPr>
              <w:t>12 546</w:t>
            </w:r>
          </w:p>
        </w:tc>
        <w:tc>
          <w:tcPr>
            <w:tcW w:w="523" w:type="pct"/>
            <w:vAlign w:val="center"/>
          </w:tcPr>
          <w:p w:rsidR="006E098D" w:rsidRPr="002665F7" w:rsidRDefault="006E098D" w:rsidP="006E098D">
            <w:pPr>
              <w:jc w:val="center"/>
              <w:rPr>
                <w:b/>
                <w:bCs/>
                <w:sz w:val="20"/>
              </w:rPr>
            </w:pPr>
            <w:r w:rsidRPr="002665F7">
              <w:rPr>
                <w:b/>
                <w:bCs/>
                <w:sz w:val="20"/>
              </w:rPr>
              <w:t>12 546</w:t>
            </w:r>
          </w:p>
        </w:tc>
      </w:tr>
      <w:tr w:rsidR="006E098D" w:rsidRPr="002665F7" w:rsidTr="00F93B24">
        <w:trPr>
          <w:trHeight w:val="300"/>
          <w:jc w:val="center"/>
        </w:trPr>
        <w:tc>
          <w:tcPr>
            <w:tcW w:w="2460" w:type="pct"/>
            <w:shd w:val="clear" w:color="auto" w:fill="auto"/>
            <w:noWrap/>
            <w:vAlign w:val="center"/>
            <w:hideMark/>
          </w:tcPr>
          <w:p w:rsidR="006E098D" w:rsidRPr="002665F7" w:rsidRDefault="006E098D" w:rsidP="00F93B24">
            <w:pPr>
              <w:rPr>
                <w:b/>
                <w:sz w:val="20"/>
              </w:rPr>
            </w:pPr>
            <w:r w:rsidRPr="002665F7">
              <w:rPr>
                <w:b/>
                <w:sz w:val="20"/>
              </w:rPr>
              <w:t xml:space="preserve">1.1. Численность работников ОМС, в </w:t>
            </w:r>
            <w:proofErr w:type="spellStart"/>
            <w:r w:rsidRPr="002665F7">
              <w:rPr>
                <w:b/>
                <w:sz w:val="20"/>
              </w:rPr>
              <w:t>т.ч</w:t>
            </w:r>
            <w:proofErr w:type="spellEnd"/>
            <w:r w:rsidRPr="002665F7">
              <w:rPr>
                <w:b/>
                <w:sz w:val="20"/>
              </w:rPr>
              <w:t>.:</w:t>
            </w:r>
          </w:p>
        </w:tc>
        <w:tc>
          <w:tcPr>
            <w:tcW w:w="522" w:type="pct"/>
            <w:shd w:val="clear" w:color="auto" w:fill="auto"/>
            <w:noWrap/>
            <w:vAlign w:val="center"/>
            <w:hideMark/>
          </w:tcPr>
          <w:p w:rsidR="006E098D" w:rsidRPr="002665F7" w:rsidRDefault="006E098D" w:rsidP="006E098D">
            <w:pPr>
              <w:jc w:val="center"/>
              <w:rPr>
                <w:b/>
                <w:sz w:val="20"/>
              </w:rPr>
            </w:pPr>
            <w:r w:rsidRPr="002665F7">
              <w:rPr>
                <w:b/>
                <w:sz w:val="20"/>
              </w:rPr>
              <w:t>752</w:t>
            </w:r>
          </w:p>
        </w:tc>
        <w:tc>
          <w:tcPr>
            <w:tcW w:w="525" w:type="pct"/>
            <w:shd w:val="clear" w:color="auto" w:fill="auto"/>
            <w:noWrap/>
            <w:vAlign w:val="center"/>
            <w:hideMark/>
          </w:tcPr>
          <w:p w:rsidR="006E098D" w:rsidRPr="002665F7" w:rsidRDefault="006E098D" w:rsidP="006E098D">
            <w:pPr>
              <w:jc w:val="center"/>
              <w:rPr>
                <w:b/>
                <w:sz w:val="20"/>
              </w:rPr>
            </w:pPr>
            <w:r w:rsidRPr="002665F7">
              <w:rPr>
                <w:b/>
                <w:sz w:val="20"/>
              </w:rPr>
              <w:t>625</w:t>
            </w:r>
          </w:p>
        </w:tc>
        <w:tc>
          <w:tcPr>
            <w:tcW w:w="447" w:type="pct"/>
            <w:shd w:val="clear" w:color="auto" w:fill="auto"/>
            <w:noWrap/>
            <w:vAlign w:val="center"/>
          </w:tcPr>
          <w:p w:rsidR="006E098D" w:rsidRPr="002665F7" w:rsidRDefault="006E098D" w:rsidP="006E098D">
            <w:pPr>
              <w:jc w:val="center"/>
              <w:rPr>
                <w:b/>
                <w:sz w:val="20"/>
              </w:rPr>
            </w:pPr>
            <w:r w:rsidRPr="002665F7">
              <w:rPr>
                <w:b/>
                <w:sz w:val="20"/>
              </w:rPr>
              <w:t>625</w:t>
            </w:r>
          </w:p>
        </w:tc>
        <w:tc>
          <w:tcPr>
            <w:tcW w:w="523" w:type="pct"/>
            <w:shd w:val="clear" w:color="auto" w:fill="auto"/>
            <w:noWrap/>
            <w:vAlign w:val="center"/>
          </w:tcPr>
          <w:p w:rsidR="006E098D" w:rsidRPr="002665F7" w:rsidRDefault="006E098D" w:rsidP="006E098D">
            <w:pPr>
              <w:jc w:val="center"/>
              <w:rPr>
                <w:b/>
                <w:sz w:val="20"/>
              </w:rPr>
            </w:pPr>
            <w:r w:rsidRPr="002665F7">
              <w:rPr>
                <w:b/>
                <w:sz w:val="20"/>
              </w:rPr>
              <w:t>625</w:t>
            </w:r>
          </w:p>
        </w:tc>
        <w:tc>
          <w:tcPr>
            <w:tcW w:w="523" w:type="pct"/>
            <w:vAlign w:val="center"/>
          </w:tcPr>
          <w:p w:rsidR="006E098D" w:rsidRPr="002665F7" w:rsidRDefault="006E098D" w:rsidP="006E098D">
            <w:pPr>
              <w:jc w:val="center"/>
              <w:rPr>
                <w:b/>
                <w:sz w:val="20"/>
              </w:rPr>
            </w:pPr>
            <w:r w:rsidRPr="002665F7">
              <w:rPr>
                <w:b/>
                <w:sz w:val="20"/>
              </w:rPr>
              <w:t>625</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i/>
                <w:iCs/>
                <w:sz w:val="20"/>
              </w:rPr>
            </w:pPr>
            <w:r w:rsidRPr="002665F7">
              <w:rPr>
                <w:i/>
                <w:iCs/>
                <w:sz w:val="20"/>
              </w:rPr>
              <w:t>- муниципальных служащих</w:t>
            </w:r>
          </w:p>
        </w:tc>
        <w:tc>
          <w:tcPr>
            <w:tcW w:w="522" w:type="pct"/>
            <w:shd w:val="clear" w:color="auto" w:fill="auto"/>
            <w:noWrap/>
            <w:vAlign w:val="center"/>
            <w:hideMark/>
          </w:tcPr>
          <w:p w:rsidR="006E098D" w:rsidRPr="002665F7" w:rsidRDefault="006E098D" w:rsidP="006E098D">
            <w:pPr>
              <w:jc w:val="center"/>
              <w:rPr>
                <w:i/>
                <w:iCs/>
                <w:sz w:val="20"/>
              </w:rPr>
            </w:pPr>
            <w:r w:rsidRPr="002665F7">
              <w:rPr>
                <w:i/>
                <w:iCs/>
                <w:sz w:val="20"/>
              </w:rPr>
              <w:t>559</w:t>
            </w:r>
          </w:p>
        </w:tc>
        <w:tc>
          <w:tcPr>
            <w:tcW w:w="525" w:type="pct"/>
            <w:shd w:val="clear" w:color="auto" w:fill="auto"/>
            <w:noWrap/>
            <w:vAlign w:val="center"/>
            <w:hideMark/>
          </w:tcPr>
          <w:p w:rsidR="006E098D" w:rsidRPr="002665F7" w:rsidRDefault="006E098D" w:rsidP="006E098D">
            <w:pPr>
              <w:jc w:val="center"/>
              <w:rPr>
                <w:i/>
                <w:iCs/>
                <w:sz w:val="20"/>
              </w:rPr>
            </w:pPr>
            <w:r w:rsidRPr="002665F7">
              <w:rPr>
                <w:i/>
                <w:iCs/>
                <w:sz w:val="20"/>
              </w:rPr>
              <w:t>446</w:t>
            </w:r>
          </w:p>
        </w:tc>
        <w:tc>
          <w:tcPr>
            <w:tcW w:w="447" w:type="pct"/>
            <w:shd w:val="clear" w:color="auto" w:fill="auto"/>
            <w:noWrap/>
            <w:vAlign w:val="center"/>
            <w:hideMark/>
          </w:tcPr>
          <w:p w:rsidR="006E098D" w:rsidRPr="002665F7" w:rsidRDefault="006E098D" w:rsidP="006E098D">
            <w:pPr>
              <w:jc w:val="center"/>
              <w:rPr>
                <w:i/>
                <w:iCs/>
                <w:sz w:val="20"/>
              </w:rPr>
            </w:pPr>
            <w:r w:rsidRPr="002665F7">
              <w:rPr>
                <w:i/>
                <w:iCs/>
                <w:sz w:val="20"/>
              </w:rPr>
              <w:t>446</w:t>
            </w:r>
          </w:p>
        </w:tc>
        <w:tc>
          <w:tcPr>
            <w:tcW w:w="523" w:type="pct"/>
            <w:shd w:val="clear" w:color="auto" w:fill="auto"/>
            <w:noWrap/>
            <w:vAlign w:val="center"/>
            <w:hideMark/>
          </w:tcPr>
          <w:p w:rsidR="006E098D" w:rsidRPr="002665F7" w:rsidRDefault="006E098D" w:rsidP="006E098D">
            <w:pPr>
              <w:jc w:val="center"/>
              <w:rPr>
                <w:i/>
                <w:iCs/>
                <w:sz w:val="20"/>
              </w:rPr>
            </w:pPr>
            <w:r w:rsidRPr="002665F7">
              <w:rPr>
                <w:i/>
                <w:iCs/>
                <w:sz w:val="20"/>
              </w:rPr>
              <w:t>446</w:t>
            </w:r>
          </w:p>
        </w:tc>
        <w:tc>
          <w:tcPr>
            <w:tcW w:w="523" w:type="pct"/>
            <w:vAlign w:val="center"/>
          </w:tcPr>
          <w:p w:rsidR="006E098D" w:rsidRPr="002665F7" w:rsidRDefault="006E098D" w:rsidP="006E098D">
            <w:pPr>
              <w:jc w:val="center"/>
              <w:rPr>
                <w:i/>
                <w:iCs/>
                <w:sz w:val="20"/>
              </w:rPr>
            </w:pPr>
            <w:r w:rsidRPr="002665F7">
              <w:rPr>
                <w:i/>
                <w:iCs/>
                <w:sz w:val="20"/>
              </w:rPr>
              <w:t>446</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b/>
                <w:bCs/>
                <w:sz w:val="20"/>
              </w:rPr>
            </w:pPr>
            <w:r w:rsidRPr="002665F7">
              <w:rPr>
                <w:b/>
                <w:bCs/>
                <w:sz w:val="20"/>
              </w:rPr>
              <w:t>1.2. Штатная численность муниципальных учреждений</w:t>
            </w:r>
          </w:p>
        </w:tc>
        <w:tc>
          <w:tcPr>
            <w:tcW w:w="522" w:type="pct"/>
            <w:shd w:val="clear" w:color="auto" w:fill="auto"/>
            <w:noWrap/>
            <w:vAlign w:val="center"/>
            <w:hideMark/>
          </w:tcPr>
          <w:p w:rsidR="006E098D" w:rsidRPr="002665F7" w:rsidRDefault="006E098D" w:rsidP="006E098D">
            <w:pPr>
              <w:jc w:val="center"/>
              <w:rPr>
                <w:b/>
                <w:bCs/>
                <w:sz w:val="20"/>
              </w:rPr>
            </w:pPr>
            <w:r w:rsidRPr="002665F7">
              <w:rPr>
                <w:b/>
                <w:bCs/>
                <w:sz w:val="20"/>
              </w:rPr>
              <w:t>12 055</w:t>
            </w:r>
          </w:p>
        </w:tc>
        <w:tc>
          <w:tcPr>
            <w:tcW w:w="525" w:type="pct"/>
            <w:shd w:val="clear" w:color="auto" w:fill="auto"/>
            <w:noWrap/>
            <w:vAlign w:val="center"/>
            <w:hideMark/>
          </w:tcPr>
          <w:p w:rsidR="006E098D" w:rsidRPr="002665F7" w:rsidRDefault="006E098D" w:rsidP="006E098D">
            <w:pPr>
              <w:jc w:val="center"/>
              <w:rPr>
                <w:b/>
                <w:bCs/>
                <w:sz w:val="20"/>
              </w:rPr>
            </w:pPr>
            <w:r w:rsidRPr="002665F7">
              <w:rPr>
                <w:b/>
                <w:bCs/>
                <w:sz w:val="20"/>
              </w:rPr>
              <w:t>11 921</w:t>
            </w:r>
          </w:p>
        </w:tc>
        <w:tc>
          <w:tcPr>
            <w:tcW w:w="447" w:type="pct"/>
            <w:shd w:val="clear" w:color="auto" w:fill="auto"/>
            <w:noWrap/>
            <w:vAlign w:val="center"/>
          </w:tcPr>
          <w:p w:rsidR="006E098D" w:rsidRPr="002665F7" w:rsidRDefault="006E098D" w:rsidP="006E098D">
            <w:pPr>
              <w:jc w:val="center"/>
              <w:rPr>
                <w:b/>
                <w:bCs/>
                <w:sz w:val="20"/>
              </w:rPr>
            </w:pPr>
            <w:r w:rsidRPr="002665F7">
              <w:rPr>
                <w:b/>
                <w:bCs/>
                <w:sz w:val="20"/>
              </w:rPr>
              <w:t>11 921</w:t>
            </w:r>
          </w:p>
        </w:tc>
        <w:tc>
          <w:tcPr>
            <w:tcW w:w="523" w:type="pct"/>
            <w:shd w:val="clear" w:color="auto" w:fill="auto"/>
            <w:noWrap/>
            <w:vAlign w:val="center"/>
          </w:tcPr>
          <w:p w:rsidR="006E098D" w:rsidRPr="002665F7" w:rsidRDefault="006E098D" w:rsidP="006E098D">
            <w:pPr>
              <w:jc w:val="center"/>
              <w:rPr>
                <w:b/>
                <w:bCs/>
                <w:sz w:val="20"/>
              </w:rPr>
            </w:pPr>
            <w:r w:rsidRPr="002665F7">
              <w:rPr>
                <w:b/>
                <w:bCs/>
                <w:sz w:val="20"/>
              </w:rPr>
              <w:t>11 921</w:t>
            </w:r>
          </w:p>
        </w:tc>
        <w:tc>
          <w:tcPr>
            <w:tcW w:w="523" w:type="pct"/>
            <w:vAlign w:val="center"/>
          </w:tcPr>
          <w:p w:rsidR="006E098D" w:rsidRPr="002665F7" w:rsidRDefault="006E098D" w:rsidP="006E098D">
            <w:pPr>
              <w:jc w:val="center"/>
              <w:rPr>
                <w:b/>
                <w:bCs/>
                <w:sz w:val="20"/>
              </w:rPr>
            </w:pPr>
            <w:r w:rsidRPr="002665F7">
              <w:rPr>
                <w:b/>
                <w:bCs/>
                <w:sz w:val="20"/>
              </w:rPr>
              <w:t>11 921</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i/>
                <w:iCs/>
                <w:sz w:val="20"/>
              </w:rPr>
            </w:pPr>
            <w:r w:rsidRPr="002665F7">
              <w:rPr>
                <w:i/>
                <w:iCs/>
                <w:sz w:val="20"/>
              </w:rPr>
              <w:t xml:space="preserve">- образование </w:t>
            </w:r>
          </w:p>
        </w:tc>
        <w:tc>
          <w:tcPr>
            <w:tcW w:w="522" w:type="pct"/>
            <w:shd w:val="clear" w:color="auto" w:fill="auto"/>
            <w:noWrap/>
            <w:vAlign w:val="center"/>
            <w:hideMark/>
          </w:tcPr>
          <w:p w:rsidR="006E098D" w:rsidRPr="002665F7" w:rsidRDefault="006E098D" w:rsidP="006E098D">
            <w:pPr>
              <w:jc w:val="center"/>
              <w:rPr>
                <w:i/>
                <w:iCs/>
                <w:sz w:val="20"/>
              </w:rPr>
            </w:pPr>
            <w:r w:rsidRPr="002665F7">
              <w:rPr>
                <w:i/>
                <w:iCs/>
                <w:sz w:val="20"/>
              </w:rPr>
              <w:t>8708</w:t>
            </w:r>
          </w:p>
        </w:tc>
        <w:tc>
          <w:tcPr>
            <w:tcW w:w="525" w:type="pct"/>
            <w:shd w:val="clear" w:color="auto" w:fill="auto"/>
            <w:noWrap/>
            <w:vAlign w:val="center"/>
            <w:hideMark/>
          </w:tcPr>
          <w:p w:rsidR="006E098D" w:rsidRPr="002665F7" w:rsidRDefault="006E098D" w:rsidP="006E098D">
            <w:pPr>
              <w:jc w:val="center"/>
              <w:rPr>
                <w:i/>
                <w:iCs/>
                <w:sz w:val="20"/>
              </w:rPr>
            </w:pPr>
            <w:r w:rsidRPr="002665F7">
              <w:rPr>
                <w:i/>
                <w:iCs/>
                <w:sz w:val="20"/>
              </w:rPr>
              <w:t>8771</w:t>
            </w:r>
          </w:p>
        </w:tc>
        <w:tc>
          <w:tcPr>
            <w:tcW w:w="447" w:type="pct"/>
            <w:shd w:val="clear" w:color="auto" w:fill="auto"/>
            <w:noWrap/>
            <w:vAlign w:val="center"/>
          </w:tcPr>
          <w:p w:rsidR="006E098D" w:rsidRPr="002665F7" w:rsidRDefault="006E098D" w:rsidP="006E098D">
            <w:pPr>
              <w:jc w:val="center"/>
              <w:rPr>
                <w:i/>
                <w:iCs/>
                <w:sz w:val="20"/>
              </w:rPr>
            </w:pPr>
            <w:r w:rsidRPr="002665F7">
              <w:rPr>
                <w:i/>
                <w:iCs/>
                <w:sz w:val="20"/>
              </w:rPr>
              <w:t>8771</w:t>
            </w:r>
          </w:p>
        </w:tc>
        <w:tc>
          <w:tcPr>
            <w:tcW w:w="523" w:type="pct"/>
            <w:shd w:val="clear" w:color="auto" w:fill="auto"/>
            <w:noWrap/>
            <w:vAlign w:val="center"/>
          </w:tcPr>
          <w:p w:rsidR="006E098D" w:rsidRPr="002665F7" w:rsidRDefault="006E098D" w:rsidP="006E098D">
            <w:pPr>
              <w:jc w:val="center"/>
              <w:rPr>
                <w:i/>
                <w:iCs/>
                <w:sz w:val="20"/>
              </w:rPr>
            </w:pPr>
            <w:r w:rsidRPr="002665F7">
              <w:rPr>
                <w:i/>
                <w:iCs/>
                <w:sz w:val="20"/>
              </w:rPr>
              <w:t>8771</w:t>
            </w:r>
          </w:p>
        </w:tc>
        <w:tc>
          <w:tcPr>
            <w:tcW w:w="523" w:type="pct"/>
            <w:vAlign w:val="center"/>
          </w:tcPr>
          <w:p w:rsidR="006E098D" w:rsidRPr="002665F7" w:rsidRDefault="006E098D" w:rsidP="006E098D">
            <w:pPr>
              <w:jc w:val="center"/>
              <w:rPr>
                <w:i/>
                <w:iCs/>
                <w:sz w:val="20"/>
              </w:rPr>
            </w:pPr>
            <w:r w:rsidRPr="002665F7">
              <w:rPr>
                <w:i/>
                <w:iCs/>
                <w:sz w:val="20"/>
              </w:rPr>
              <w:t>8771</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i/>
                <w:iCs/>
                <w:sz w:val="20"/>
              </w:rPr>
            </w:pPr>
            <w:r w:rsidRPr="002665F7">
              <w:rPr>
                <w:i/>
                <w:iCs/>
                <w:sz w:val="20"/>
              </w:rPr>
              <w:t>- культура и искусство</w:t>
            </w:r>
          </w:p>
        </w:tc>
        <w:tc>
          <w:tcPr>
            <w:tcW w:w="522" w:type="pct"/>
            <w:shd w:val="clear" w:color="auto" w:fill="auto"/>
            <w:noWrap/>
            <w:vAlign w:val="center"/>
            <w:hideMark/>
          </w:tcPr>
          <w:p w:rsidR="006E098D" w:rsidRPr="002665F7" w:rsidRDefault="006E098D" w:rsidP="006E098D">
            <w:pPr>
              <w:jc w:val="center"/>
              <w:rPr>
                <w:i/>
                <w:iCs/>
                <w:sz w:val="20"/>
              </w:rPr>
            </w:pPr>
            <w:r w:rsidRPr="002665F7">
              <w:rPr>
                <w:i/>
                <w:iCs/>
                <w:sz w:val="20"/>
              </w:rPr>
              <w:t>1054</w:t>
            </w:r>
          </w:p>
        </w:tc>
        <w:tc>
          <w:tcPr>
            <w:tcW w:w="525" w:type="pct"/>
            <w:shd w:val="clear" w:color="auto" w:fill="auto"/>
            <w:noWrap/>
            <w:vAlign w:val="center"/>
            <w:hideMark/>
          </w:tcPr>
          <w:p w:rsidR="006E098D" w:rsidRPr="002665F7" w:rsidRDefault="006E098D" w:rsidP="006E098D">
            <w:pPr>
              <w:jc w:val="center"/>
              <w:rPr>
                <w:i/>
                <w:iCs/>
                <w:sz w:val="20"/>
              </w:rPr>
            </w:pPr>
            <w:r w:rsidRPr="002665F7">
              <w:rPr>
                <w:i/>
                <w:iCs/>
                <w:sz w:val="20"/>
              </w:rPr>
              <w:t>1062</w:t>
            </w:r>
          </w:p>
        </w:tc>
        <w:tc>
          <w:tcPr>
            <w:tcW w:w="447" w:type="pct"/>
            <w:shd w:val="clear" w:color="auto" w:fill="auto"/>
            <w:noWrap/>
            <w:vAlign w:val="center"/>
            <w:hideMark/>
          </w:tcPr>
          <w:p w:rsidR="006E098D" w:rsidRPr="002665F7" w:rsidRDefault="006E098D" w:rsidP="006E098D">
            <w:pPr>
              <w:jc w:val="center"/>
              <w:rPr>
                <w:i/>
                <w:iCs/>
                <w:sz w:val="20"/>
              </w:rPr>
            </w:pPr>
            <w:r w:rsidRPr="002665F7">
              <w:rPr>
                <w:i/>
                <w:iCs/>
                <w:sz w:val="20"/>
              </w:rPr>
              <w:t>1062</w:t>
            </w:r>
          </w:p>
        </w:tc>
        <w:tc>
          <w:tcPr>
            <w:tcW w:w="523" w:type="pct"/>
            <w:shd w:val="clear" w:color="auto" w:fill="auto"/>
            <w:noWrap/>
            <w:vAlign w:val="center"/>
            <w:hideMark/>
          </w:tcPr>
          <w:p w:rsidR="006E098D" w:rsidRPr="002665F7" w:rsidRDefault="006E098D" w:rsidP="006E098D">
            <w:pPr>
              <w:jc w:val="center"/>
              <w:rPr>
                <w:i/>
                <w:iCs/>
                <w:sz w:val="20"/>
              </w:rPr>
            </w:pPr>
            <w:r w:rsidRPr="002665F7">
              <w:rPr>
                <w:i/>
                <w:iCs/>
                <w:sz w:val="20"/>
              </w:rPr>
              <w:t>1062</w:t>
            </w:r>
          </w:p>
        </w:tc>
        <w:tc>
          <w:tcPr>
            <w:tcW w:w="523" w:type="pct"/>
            <w:vAlign w:val="center"/>
          </w:tcPr>
          <w:p w:rsidR="006E098D" w:rsidRPr="002665F7" w:rsidRDefault="006E098D" w:rsidP="006E098D">
            <w:pPr>
              <w:jc w:val="center"/>
              <w:rPr>
                <w:i/>
                <w:iCs/>
                <w:sz w:val="20"/>
              </w:rPr>
            </w:pPr>
            <w:r w:rsidRPr="002665F7">
              <w:rPr>
                <w:i/>
                <w:iCs/>
                <w:sz w:val="20"/>
              </w:rPr>
              <w:t>1062</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i/>
                <w:iCs/>
                <w:sz w:val="20"/>
              </w:rPr>
            </w:pPr>
            <w:r w:rsidRPr="002665F7">
              <w:rPr>
                <w:i/>
                <w:iCs/>
                <w:sz w:val="20"/>
              </w:rPr>
              <w:t>- спорт и туризм</w:t>
            </w:r>
          </w:p>
        </w:tc>
        <w:tc>
          <w:tcPr>
            <w:tcW w:w="522" w:type="pct"/>
            <w:shd w:val="clear" w:color="auto" w:fill="auto"/>
            <w:noWrap/>
            <w:vAlign w:val="center"/>
            <w:hideMark/>
          </w:tcPr>
          <w:p w:rsidR="006E098D" w:rsidRPr="002665F7" w:rsidRDefault="006E098D" w:rsidP="006E098D">
            <w:pPr>
              <w:jc w:val="center"/>
              <w:rPr>
                <w:i/>
                <w:iCs/>
                <w:sz w:val="20"/>
              </w:rPr>
            </w:pPr>
            <w:r w:rsidRPr="002665F7">
              <w:rPr>
                <w:i/>
                <w:iCs/>
                <w:sz w:val="20"/>
              </w:rPr>
              <w:t>1112</w:t>
            </w:r>
          </w:p>
        </w:tc>
        <w:tc>
          <w:tcPr>
            <w:tcW w:w="525" w:type="pct"/>
            <w:shd w:val="clear" w:color="auto" w:fill="auto"/>
            <w:noWrap/>
            <w:vAlign w:val="center"/>
            <w:hideMark/>
          </w:tcPr>
          <w:p w:rsidR="006E098D" w:rsidRPr="002665F7" w:rsidRDefault="006E098D" w:rsidP="006E098D">
            <w:pPr>
              <w:jc w:val="center"/>
              <w:rPr>
                <w:i/>
                <w:iCs/>
                <w:sz w:val="20"/>
              </w:rPr>
            </w:pPr>
            <w:r w:rsidRPr="002665F7">
              <w:rPr>
                <w:i/>
                <w:iCs/>
                <w:sz w:val="20"/>
              </w:rPr>
              <w:t>1110</w:t>
            </w:r>
          </w:p>
        </w:tc>
        <w:tc>
          <w:tcPr>
            <w:tcW w:w="447" w:type="pct"/>
            <w:shd w:val="clear" w:color="auto" w:fill="auto"/>
            <w:noWrap/>
            <w:vAlign w:val="center"/>
            <w:hideMark/>
          </w:tcPr>
          <w:p w:rsidR="006E098D" w:rsidRPr="002665F7" w:rsidRDefault="006E098D" w:rsidP="006E098D">
            <w:pPr>
              <w:jc w:val="center"/>
              <w:rPr>
                <w:sz w:val="20"/>
              </w:rPr>
            </w:pPr>
            <w:r w:rsidRPr="002665F7">
              <w:rPr>
                <w:i/>
                <w:iCs/>
                <w:sz w:val="20"/>
              </w:rPr>
              <w:t>1110</w:t>
            </w:r>
          </w:p>
        </w:tc>
        <w:tc>
          <w:tcPr>
            <w:tcW w:w="523" w:type="pct"/>
            <w:shd w:val="clear" w:color="auto" w:fill="auto"/>
            <w:noWrap/>
            <w:vAlign w:val="center"/>
            <w:hideMark/>
          </w:tcPr>
          <w:p w:rsidR="006E098D" w:rsidRPr="002665F7" w:rsidRDefault="006E098D" w:rsidP="006E098D">
            <w:pPr>
              <w:jc w:val="center"/>
              <w:rPr>
                <w:sz w:val="20"/>
              </w:rPr>
            </w:pPr>
            <w:r w:rsidRPr="002665F7">
              <w:rPr>
                <w:i/>
                <w:iCs/>
                <w:sz w:val="20"/>
              </w:rPr>
              <w:t>1110</w:t>
            </w:r>
          </w:p>
        </w:tc>
        <w:tc>
          <w:tcPr>
            <w:tcW w:w="523" w:type="pct"/>
            <w:vAlign w:val="center"/>
          </w:tcPr>
          <w:p w:rsidR="006E098D" w:rsidRPr="002665F7" w:rsidRDefault="006E098D" w:rsidP="006E098D">
            <w:pPr>
              <w:jc w:val="center"/>
              <w:rPr>
                <w:sz w:val="20"/>
              </w:rPr>
            </w:pPr>
            <w:r w:rsidRPr="002665F7">
              <w:rPr>
                <w:i/>
                <w:iCs/>
                <w:sz w:val="20"/>
              </w:rPr>
              <w:t>1110</w:t>
            </w:r>
          </w:p>
        </w:tc>
      </w:tr>
      <w:tr w:rsidR="006E098D" w:rsidRPr="002665F7" w:rsidTr="00F93B24">
        <w:trPr>
          <w:trHeight w:val="300"/>
          <w:jc w:val="center"/>
        </w:trPr>
        <w:tc>
          <w:tcPr>
            <w:tcW w:w="2460" w:type="pct"/>
            <w:shd w:val="clear" w:color="auto" w:fill="auto"/>
            <w:vAlign w:val="center"/>
            <w:hideMark/>
          </w:tcPr>
          <w:p w:rsidR="006E098D" w:rsidRPr="002665F7" w:rsidRDefault="006E098D" w:rsidP="00F93B24">
            <w:pPr>
              <w:rPr>
                <w:i/>
                <w:iCs/>
                <w:sz w:val="20"/>
              </w:rPr>
            </w:pPr>
            <w:r w:rsidRPr="002665F7">
              <w:rPr>
                <w:i/>
                <w:iCs/>
                <w:sz w:val="20"/>
              </w:rPr>
              <w:t>- прочие</w:t>
            </w:r>
          </w:p>
        </w:tc>
        <w:tc>
          <w:tcPr>
            <w:tcW w:w="522" w:type="pct"/>
            <w:shd w:val="clear" w:color="auto" w:fill="auto"/>
            <w:noWrap/>
            <w:vAlign w:val="center"/>
            <w:hideMark/>
          </w:tcPr>
          <w:p w:rsidR="006E098D" w:rsidRPr="002665F7" w:rsidRDefault="006E098D" w:rsidP="006E098D">
            <w:pPr>
              <w:jc w:val="center"/>
              <w:rPr>
                <w:i/>
                <w:iCs/>
                <w:sz w:val="20"/>
              </w:rPr>
            </w:pPr>
            <w:r w:rsidRPr="002665F7">
              <w:rPr>
                <w:i/>
                <w:iCs/>
                <w:sz w:val="20"/>
              </w:rPr>
              <w:t>1181</w:t>
            </w:r>
          </w:p>
        </w:tc>
        <w:tc>
          <w:tcPr>
            <w:tcW w:w="525" w:type="pct"/>
            <w:shd w:val="clear" w:color="auto" w:fill="auto"/>
            <w:noWrap/>
            <w:vAlign w:val="center"/>
            <w:hideMark/>
          </w:tcPr>
          <w:p w:rsidR="006E098D" w:rsidRPr="002665F7" w:rsidRDefault="006E098D" w:rsidP="006E098D">
            <w:pPr>
              <w:jc w:val="center"/>
              <w:rPr>
                <w:i/>
                <w:iCs/>
                <w:sz w:val="20"/>
              </w:rPr>
            </w:pPr>
            <w:r w:rsidRPr="002665F7">
              <w:rPr>
                <w:i/>
                <w:iCs/>
                <w:sz w:val="20"/>
              </w:rPr>
              <w:t>978</w:t>
            </w:r>
          </w:p>
        </w:tc>
        <w:tc>
          <w:tcPr>
            <w:tcW w:w="447" w:type="pct"/>
            <w:shd w:val="clear" w:color="auto" w:fill="auto"/>
            <w:noWrap/>
            <w:vAlign w:val="center"/>
            <w:hideMark/>
          </w:tcPr>
          <w:p w:rsidR="006E098D" w:rsidRPr="002665F7" w:rsidRDefault="006E098D" w:rsidP="006E098D">
            <w:pPr>
              <w:jc w:val="center"/>
              <w:rPr>
                <w:i/>
                <w:iCs/>
                <w:sz w:val="20"/>
              </w:rPr>
            </w:pPr>
            <w:r w:rsidRPr="002665F7">
              <w:rPr>
                <w:i/>
                <w:iCs/>
                <w:sz w:val="20"/>
              </w:rPr>
              <w:t>978</w:t>
            </w:r>
          </w:p>
        </w:tc>
        <w:tc>
          <w:tcPr>
            <w:tcW w:w="523" w:type="pct"/>
            <w:shd w:val="clear" w:color="auto" w:fill="auto"/>
            <w:noWrap/>
            <w:vAlign w:val="center"/>
            <w:hideMark/>
          </w:tcPr>
          <w:p w:rsidR="006E098D" w:rsidRPr="002665F7" w:rsidRDefault="006E098D" w:rsidP="006E098D">
            <w:pPr>
              <w:jc w:val="center"/>
              <w:rPr>
                <w:i/>
                <w:iCs/>
                <w:sz w:val="20"/>
              </w:rPr>
            </w:pPr>
            <w:r w:rsidRPr="002665F7">
              <w:rPr>
                <w:i/>
                <w:iCs/>
                <w:sz w:val="20"/>
              </w:rPr>
              <w:t>978</w:t>
            </w:r>
          </w:p>
        </w:tc>
        <w:tc>
          <w:tcPr>
            <w:tcW w:w="523" w:type="pct"/>
            <w:vAlign w:val="center"/>
          </w:tcPr>
          <w:p w:rsidR="006E098D" w:rsidRPr="002665F7" w:rsidRDefault="006E098D" w:rsidP="006E098D">
            <w:pPr>
              <w:jc w:val="center"/>
              <w:rPr>
                <w:i/>
                <w:iCs/>
                <w:sz w:val="20"/>
              </w:rPr>
            </w:pPr>
            <w:r w:rsidRPr="002665F7">
              <w:rPr>
                <w:i/>
                <w:iCs/>
                <w:sz w:val="20"/>
              </w:rPr>
              <w:t>978</w:t>
            </w:r>
          </w:p>
        </w:tc>
      </w:tr>
      <w:tr w:rsidR="006E098D" w:rsidRPr="002665F7" w:rsidTr="00F93B24">
        <w:trPr>
          <w:trHeight w:val="315"/>
          <w:jc w:val="center"/>
        </w:trPr>
        <w:tc>
          <w:tcPr>
            <w:tcW w:w="2460" w:type="pct"/>
            <w:shd w:val="clear" w:color="auto" w:fill="auto"/>
            <w:noWrap/>
            <w:vAlign w:val="center"/>
            <w:hideMark/>
          </w:tcPr>
          <w:p w:rsidR="006E098D" w:rsidRPr="002665F7" w:rsidRDefault="006E098D" w:rsidP="00F93B24">
            <w:pPr>
              <w:rPr>
                <w:b/>
                <w:bCs/>
                <w:sz w:val="20"/>
              </w:rPr>
            </w:pPr>
            <w:r w:rsidRPr="002665F7">
              <w:rPr>
                <w:b/>
                <w:bCs/>
                <w:sz w:val="20"/>
              </w:rPr>
              <w:t>2. Количество муниципальных учреждений</w:t>
            </w:r>
          </w:p>
        </w:tc>
        <w:tc>
          <w:tcPr>
            <w:tcW w:w="522" w:type="pct"/>
            <w:shd w:val="clear" w:color="auto" w:fill="auto"/>
            <w:noWrap/>
            <w:vAlign w:val="center"/>
            <w:hideMark/>
          </w:tcPr>
          <w:p w:rsidR="006E098D" w:rsidRPr="002665F7" w:rsidRDefault="006E098D" w:rsidP="006E098D">
            <w:pPr>
              <w:jc w:val="center"/>
              <w:rPr>
                <w:b/>
                <w:bCs/>
                <w:sz w:val="20"/>
              </w:rPr>
            </w:pPr>
            <w:r w:rsidRPr="002665F7">
              <w:rPr>
                <w:b/>
                <w:bCs/>
                <w:sz w:val="20"/>
              </w:rPr>
              <w:t>126</w:t>
            </w:r>
          </w:p>
        </w:tc>
        <w:tc>
          <w:tcPr>
            <w:tcW w:w="525" w:type="pct"/>
            <w:shd w:val="clear" w:color="auto" w:fill="auto"/>
            <w:noWrap/>
            <w:vAlign w:val="center"/>
            <w:hideMark/>
          </w:tcPr>
          <w:p w:rsidR="006E098D" w:rsidRPr="002665F7" w:rsidRDefault="006E098D" w:rsidP="006E098D">
            <w:pPr>
              <w:jc w:val="center"/>
              <w:rPr>
                <w:b/>
                <w:bCs/>
                <w:sz w:val="20"/>
              </w:rPr>
            </w:pPr>
            <w:r w:rsidRPr="002665F7">
              <w:rPr>
                <w:b/>
                <w:bCs/>
                <w:sz w:val="20"/>
              </w:rPr>
              <w:t>126</w:t>
            </w:r>
          </w:p>
        </w:tc>
        <w:tc>
          <w:tcPr>
            <w:tcW w:w="447" w:type="pct"/>
            <w:shd w:val="clear" w:color="auto" w:fill="auto"/>
            <w:noWrap/>
            <w:vAlign w:val="center"/>
            <w:hideMark/>
          </w:tcPr>
          <w:p w:rsidR="006E098D" w:rsidRPr="002665F7" w:rsidRDefault="006E098D" w:rsidP="006E098D">
            <w:pPr>
              <w:jc w:val="center"/>
              <w:rPr>
                <w:b/>
                <w:bCs/>
                <w:sz w:val="20"/>
              </w:rPr>
            </w:pPr>
            <w:r w:rsidRPr="002665F7">
              <w:rPr>
                <w:b/>
                <w:bCs/>
                <w:sz w:val="20"/>
              </w:rPr>
              <w:t>126</w:t>
            </w:r>
          </w:p>
        </w:tc>
        <w:tc>
          <w:tcPr>
            <w:tcW w:w="523" w:type="pct"/>
            <w:shd w:val="clear" w:color="auto" w:fill="auto"/>
            <w:noWrap/>
            <w:vAlign w:val="center"/>
            <w:hideMark/>
          </w:tcPr>
          <w:p w:rsidR="006E098D" w:rsidRPr="002665F7" w:rsidRDefault="006E098D" w:rsidP="006E098D">
            <w:pPr>
              <w:jc w:val="center"/>
              <w:rPr>
                <w:b/>
                <w:bCs/>
                <w:sz w:val="20"/>
              </w:rPr>
            </w:pPr>
            <w:r w:rsidRPr="002665F7">
              <w:rPr>
                <w:b/>
                <w:bCs/>
                <w:sz w:val="20"/>
              </w:rPr>
              <w:t>126</w:t>
            </w:r>
          </w:p>
        </w:tc>
        <w:tc>
          <w:tcPr>
            <w:tcW w:w="523" w:type="pct"/>
            <w:vAlign w:val="center"/>
          </w:tcPr>
          <w:p w:rsidR="006E098D" w:rsidRPr="002665F7" w:rsidRDefault="006E098D" w:rsidP="006E098D">
            <w:pPr>
              <w:jc w:val="center"/>
              <w:rPr>
                <w:b/>
                <w:bCs/>
                <w:sz w:val="20"/>
              </w:rPr>
            </w:pPr>
            <w:r w:rsidRPr="002665F7">
              <w:rPr>
                <w:b/>
                <w:bCs/>
                <w:sz w:val="20"/>
              </w:rPr>
              <w:t>126</w:t>
            </w:r>
          </w:p>
        </w:tc>
      </w:tr>
    </w:tbl>
    <w:p w:rsidR="006E098D" w:rsidRPr="00512137" w:rsidRDefault="006E098D" w:rsidP="006E098D">
      <w:pPr>
        <w:ind w:firstLine="709"/>
        <w:jc w:val="both"/>
        <w:rPr>
          <w:szCs w:val="26"/>
        </w:rPr>
      </w:pPr>
    </w:p>
    <w:p w:rsidR="006E098D" w:rsidRPr="006E098D" w:rsidRDefault="006E098D" w:rsidP="006E098D">
      <w:pPr>
        <w:pStyle w:val="a6"/>
        <w:spacing w:after="0"/>
        <w:ind w:left="0" w:firstLine="709"/>
        <w:jc w:val="both"/>
        <w:rPr>
          <w:rFonts w:ascii="Times New Roman" w:hAnsi="Times New Roman" w:cs="Times New Roman"/>
          <w:sz w:val="26"/>
          <w:szCs w:val="26"/>
        </w:rPr>
      </w:pPr>
      <w:r w:rsidRPr="006E098D">
        <w:rPr>
          <w:rFonts w:ascii="Times New Roman" w:hAnsi="Times New Roman" w:cs="Times New Roman"/>
          <w:sz w:val="26"/>
          <w:szCs w:val="26"/>
        </w:rPr>
        <w:t>Организационные изменения, произошедшие в 2020 году, не повлияли на количество муниципальных учреждений, что обусловлено их созданием и уменьшением в одинаковом количестве, а именно:</w:t>
      </w:r>
    </w:p>
    <w:p w:rsidR="006E098D" w:rsidRPr="006E098D" w:rsidRDefault="006E098D" w:rsidP="00645F3D">
      <w:pPr>
        <w:pStyle w:val="a6"/>
        <w:numPr>
          <w:ilvl w:val="0"/>
          <w:numId w:val="14"/>
        </w:numPr>
        <w:spacing w:after="0" w:line="240" w:lineRule="auto"/>
        <w:ind w:left="0" w:firstLine="709"/>
        <w:contextualSpacing/>
        <w:jc w:val="both"/>
        <w:rPr>
          <w:rFonts w:ascii="Times New Roman" w:hAnsi="Times New Roman" w:cs="Times New Roman"/>
          <w:sz w:val="26"/>
          <w:szCs w:val="26"/>
        </w:rPr>
      </w:pPr>
      <w:r w:rsidRPr="006E098D">
        <w:rPr>
          <w:rFonts w:ascii="Times New Roman" w:hAnsi="Times New Roman" w:cs="Times New Roman"/>
          <w:sz w:val="26"/>
          <w:szCs w:val="26"/>
        </w:rPr>
        <w:t>созданием муниципального казенного учреждения «Управление социальной политики» в целях реализации дополнительных мер социальной поддержки отдельных категорий граждан за счет средств бюджета муниципального образования город Норильск, предусмотренных решением Норильского городского Совета депутатов от 21.09.2010 № 28-676, путем изменения структуры органов местного самоуправления муниципального образования город Норильск за счет ликвидации Управления социальной политики Администрации города Норильска;</w:t>
      </w:r>
    </w:p>
    <w:p w:rsidR="006E098D" w:rsidRPr="006E098D" w:rsidRDefault="006E098D" w:rsidP="00645F3D">
      <w:pPr>
        <w:pStyle w:val="a6"/>
        <w:numPr>
          <w:ilvl w:val="0"/>
          <w:numId w:val="14"/>
        </w:numPr>
        <w:spacing w:after="0" w:line="240" w:lineRule="auto"/>
        <w:ind w:left="0" w:firstLine="709"/>
        <w:contextualSpacing/>
        <w:jc w:val="both"/>
        <w:rPr>
          <w:rFonts w:ascii="Times New Roman" w:hAnsi="Times New Roman" w:cs="Times New Roman"/>
          <w:sz w:val="26"/>
          <w:szCs w:val="26"/>
        </w:rPr>
      </w:pPr>
      <w:r w:rsidRPr="006E098D">
        <w:rPr>
          <w:rFonts w:ascii="Times New Roman" w:hAnsi="Times New Roman" w:cs="Times New Roman"/>
          <w:sz w:val="26"/>
          <w:szCs w:val="26"/>
        </w:rPr>
        <w:t>созданием муниципального автономного учреждения «Центр развития туризма» для обеспечения реализации полномочий органов местного самоуправления муниципального образования город Норильск по созданию условий для развития туризма;</w:t>
      </w:r>
    </w:p>
    <w:p w:rsidR="006E098D" w:rsidRPr="006E098D" w:rsidRDefault="006E098D" w:rsidP="00645F3D">
      <w:pPr>
        <w:pStyle w:val="a6"/>
        <w:numPr>
          <w:ilvl w:val="0"/>
          <w:numId w:val="14"/>
        </w:numPr>
        <w:spacing w:after="0" w:line="240" w:lineRule="auto"/>
        <w:ind w:left="0" w:firstLine="709"/>
        <w:contextualSpacing/>
        <w:jc w:val="both"/>
        <w:rPr>
          <w:rFonts w:ascii="Times New Roman" w:hAnsi="Times New Roman" w:cs="Times New Roman"/>
          <w:sz w:val="26"/>
          <w:szCs w:val="26"/>
        </w:rPr>
      </w:pPr>
      <w:r w:rsidRPr="006E098D">
        <w:rPr>
          <w:rFonts w:ascii="Times New Roman" w:hAnsi="Times New Roman" w:cs="Times New Roman"/>
          <w:sz w:val="26"/>
          <w:szCs w:val="26"/>
        </w:rPr>
        <w:t xml:space="preserve"> уменьшением на 1 учреждение (МБУ «Комплексный центр социального обслуживания населения» с 09.01.2020) в связи с переходом на краевой уровень (в 2019 году: МБУ «Реабилитационный центр для детей и подростков с ограниченными возможностями «Виктория» и МБУ «Центр социальной помощи семье и детям «Норильский»);</w:t>
      </w:r>
    </w:p>
    <w:p w:rsidR="006E098D" w:rsidRPr="006E098D" w:rsidRDefault="006E098D" w:rsidP="00645F3D">
      <w:pPr>
        <w:pStyle w:val="a6"/>
        <w:numPr>
          <w:ilvl w:val="0"/>
          <w:numId w:val="14"/>
        </w:numPr>
        <w:spacing w:after="0" w:line="240" w:lineRule="auto"/>
        <w:ind w:left="0" w:firstLine="709"/>
        <w:contextualSpacing/>
        <w:jc w:val="both"/>
        <w:rPr>
          <w:rFonts w:ascii="Times New Roman" w:hAnsi="Times New Roman" w:cs="Times New Roman"/>
          <w:sz w:val="26"/>
          <w:szCs w:val="26"/>
        </w:rPr>
      </w:pPr>
      <w:r w:rsidRPr="006E098D">
        <w:rPr>
          <w:rFonts w:ascii="Times New Roman" w:hAnsi="Times New Roman" w:cs="Times New Roman"/>
          <w:sz w:val="26"/>
          <w:szCs w:val="26"/>
        </w:rPr>
        <w:t>реорганизацией муниципальных учреждений, подведомственных Управлению общего и дошкольного образования Администрации города Норильска: МБДОУ «ДС № 4 «Колокольчик» в форме присоединения к нему МБДОУ «ДС № 25 «Серебряное копытце».</w:t>
      </w:r>
    </w:p>
    <w:p w:rsidR="006E098D" w:rsidRDefault="006E098D" w:rsidP="006E098D">
      <w:pPr>
        <w:ind w:firstLine="709"/>
        <w:jc w:val="both"/>
        <w:rPr>
          <w:szCs w:val="26"/>
        </w:rPr>
      </w:pPr>
    </w:p>
    <w:p w:rsidR="006E098D" w:rsidRPr="00DF0572" w:rsidRDefault="006E098D" w:rsidP="006E098D">
      <w:pPr>
        <w:ind w:firstLine="709"/>
        <w:jc w:val="both"/>
        <w:rPr>
          <w:szCs w:val="26"/>
        </w:rPr>
      </w:pPr>
      <w:r w:rsidRPr="00DF0572">
        <w:rPr>
          <w:szCs w:val="26"/>
        </w:rPr>
        <w:t xml:space="preserve">Численность работников муниципальных учреждений на конец </w:t>
      </w:r>
      <w:r w:rsidRPr="00AC5E21">
        <w:rPr>
          <w:b/>
          <w:szCs w:val="26"/>
        </w:rPr>
        <w:t>20</w:t>
      </w:r>
      <w:r>
        <w:rPr>
          <w:b/>
          <w:szCs w:val="26"/>
        </w:rPr>
        <w:t>20</w:t>
      </w:r>
      <w:r w:rsidRPr="00AC5E21">
        <w:rPr>
          <w:b/>
          <w:szCs w:val="26"/>
        </w:rPr>
        <w:t xml:space="preserve"> года</w:t>
      </w:r>
      <w:r w:rsidRPr="00DF0572">
        <w:rPr>
          <w:szCs w:val="26"/>
        </w:rPr>
        <w:t xml:space="preserve"> составит </w:t>
      </w:r>
      <w:r w:rsidRPr="003D4C00">
        <w:rPr>
          <w:b/>
          <w:szCs w:val="26"/>
        </w:rPr>
        <w:t>11 9</w:t>
      </w:r>
      <w:r>
        <w:rPr>
          <w:b/>
          <w:szCs w:val="26"/>
        </w:rPr>
        <w:t>21</w:t>
      </w:r>
      <w:r w:rsidRPr="00DF0572">
        <w:rPr>
          <w:b/>
          <w:szCs w:val="26"/>
        </w:rPr>
        <w:t xml:space="preserve"> </w:t>
      </w:r>
      <w:r w:rsidRPr="00DF0572">
        <w:rPr>
          <w:szCs w:val="26"/>
        </w:rPr>
        <w:t>шт.</w:t>
      </w:r>
      <w:r w:rsidR="001E510B">
        <w:rPr>
          <w:szCs w:val="26"/>
        </w:rPr>
        <w:t xml:space="preserve"> </w:t>
      </w:r>
      <w:r w:rsidRPr="00DF0572">
        <w:rPr>
          <w:szCs w:val="26"/>
        </w:rPr>
        <w:t>ед.</w:t>
      </w:r>
    </w:p>
    <w:p w:rsidR="006E098D" w:rsidRDefault="006E098D" w:rsidP="006E098D">
      <w:pPr>
        <w:ind w:firstLine="709"/>
        <w:jc w:val="both"/>
        <w:rPr>
          <w:szCs w:val="26"/>
        </w:rPr>
      </w:pPr>
      <w:r w:rsidRPr="00DF0572">
        <w:rPr>
          <w:szCs w:val="26"/>
        </w:rPr>
        <w:t>Основными мероприятиями, связанными с изменением численности</w:t>
      </w:r>
      <w:r>
        <w:rPr>
          <w:szCs w:val="26"/>
        </w:rPr>
        <w:t xml:space="preserve"> </w:t>
      </w:r>
      <w:r w:rsidRPr="007E1D86">
        <w:rPr>
          <w:b/>
          <w:szCs w:val="26"/>
        </w:rPr>
        <w:t>в 20</w:t>
      </w:r>
      <w:r>
        <w:rPr>
          <w:b/>
          <w:szCs w:val="26"/>
        </w:rPr>
        <w:t>20</w:t>
      </w:r>
      <w:r w:rsidRPr="007E1D86">
        <w:rPr>
          <w:b/>
          <w:szCs w:val="26"/>
        </w:rPr>
        <w:t xml:space="preserve"> году</w:t>
      </w:r>
      <w:r>
        <w:rPr>
          <w:szCs w:val="26"/>
        </w:rPr>
        <w:t>,</w:t>
      </w:r>
      <w:r w:rsidRPr="00DF0572">
        <w:rPr>
          <w:szCs w:val="26"/>
        </w:rPr>
        <w:t xml:space="preserve"> являются:</w:t>
      </w:r>
      <w:r>
        <w:rPr>
          <w:szCs w:val="26"/>
        </w:rPr>
        <w:t xml:space="preserve"> </w:t>
      </w:r>
    </w:p>
    <w:p w:rsidR="006E098D" w:rsidRDefault="006E098D" w:rsidP="006E098D">
      <w:pPr>
        <w:ind w:firstLine="709"/>
        <w:jc w:val="both"/>
        <w:rPr>
          <w:szCs w:val="26"/>
        </w:rPr>
      </w:pPr>
      <w:r>
        <w:rPr>
          <w:szCs w:val="26"/>
        </w:rPr>
        <w:t xml:space="preserve">– </w:t>
      </w:r>
      <w:r w:rsidRPr="00847C24">
        <w:rPr>
          <w:szCs w:val="26"/>
        </w:rPr>
        <w:t>создание оптимальной системы социальной защиты населения Красноярского края</w:t>
      </w:r>
      <w:r>
        <w:rPr>
          <w:szCs w:val="26"/>
        </w:rPr>
        <w:t xml:space="preserve"> путем </w:t>
      </w:r>
      <w:r w:rsidRPr="00847C24">
        <w:rPr>
          <w:szCs w:val="26"/>
        </w:rPr>
        <w:t>принят</w:t>
      </w:r>
      <w:r>
        <w:rPr>
          <w:szCs w:val="26"/>
        </w:rPr>
        <w:t>ия</w:t>
      </w:r>
      <w:r w:rsidRPr="00847C24">
        <w:rPr>
          <w:szCs w:val="26"/>
        </w:rPr>
        <w:t xml:space="preserve"> сет</w:t>
      </w:r>
      <w:r>
        <w:rPr>
          <w:szCs w:val="26"/>
        </w:rPr>
        <w:t>и</w:t>
      </w:r>
      <w:r w:rsidRPr="00847C24">
        <w:rPr>
          <w:szCs w:val="26"/>
        </w:rPr>
        <w:t xml:space="preserve"> муниципальных учреждений социального обслуживания в государственную собственность </w:t>
      </w:r>
      <w:r>
        <w:rPr>
          <w:szCs w:val="26"/>
        </w:rPr>
        <w:t>Красноярского края (в 2019 году МБУ «Р</w:t>
      </w:r>
      <w:r w:rsidRPr="003F16EC">
        <w:rPr>
          <w:szCs w:val="26"/>
        </w:rPr>
        <w:t xml:space="preserve">еабилитационный центр для детей и подростков с ограниченными возможностями </w:t>
      </w:r>
      <w:r>
        <w:rPr>
          <w:szCs w:val="26"/>
        </w:rPr>
        <w:t>«</w:t>
      </w:r>
      <w:r w:rsidRPr="003F16EC">
        <w:rPr>
          <w:szCs w:val="26"/>
        </w:rPr>
        <w:t xml:space="preserve">Виктория»; МБУ </w:t>
      </w:r>
      <w:r>
        <w:rPr>
          <w:szCs w:val="26"/>
        </w:rPr>
        <w:t>«</w:t>
      </w:r>
      <w:r w:rsidRPr="003F16EC">
        <w:rPr>
          <w:szCs w:val="26"/>
        </w:rPr>
        <w:t>Центр социальной помощи семье и детям «Норильский»</w:t>
      </w:r>
      <w:r>
        <w:rPr>
          <w:szCs w:val="26"/>
        </w:rPr>
        <w:t xml:space="preserve"> - 106 шт.</w:t>
      </w:r>
      <w:r w:rsidR="001E510B">
        <w:rPr>
          <w:szCs w:val="26"/>
        </w:rPr>
        <w:t xml:space="preserve"> </w:t>
      </w:r>
      <w:r>
        <w:rPr>
          <w:szCs w:val="26"/>
        </w:rPr>
        <w:t xml:space="preserve">ед., в 2020 году: МБУ «Комплексный центр социального обслуживания населения» численность - </w:t>
      </w:r>
      <w:r w:rsidRPr="003D4C00">
        <w:rPr>
          <w:b/>
          <w:szCs w:val="26"/>
        </w:rPr>
        <w:t>219</w:t>
      </w:r>
      <w:r>
        <w:rPr>
          <w:szCs w:val="26"/>
        </w:rPr>
        <w:t xml:space="preserve"> шт.</w:t>
      </w:r>
      <w:r w:rsidR="001E510B">
        <w:rPr>
          <w:szCs w:val="26"/>
        </w:rPr>
        <w:t xml:space="preserve"> </w:t>
      </w:r>
      <w:r>
        <w:rPr>
          <w:szCs w:val="26"/>
        </w:rPr>
        <w:t>ед.);</w:t>
      </w:r>
    </w:p>
    <w:p w:rsidR="006E098D" w:rsidRDefault="006E098D" w:rsidP="006E098D">
      <w:pPr>
        <w:autoSpaceDE w:val="0"/>
        <w:autoSpaceDN w:val="0"/>
        <w:adjustRightInd w:val="0"/>
        <w:ind w:firstLine="709"/>
        <w:jc w:val="both"/>
        <w:rPr>
          <w:szCs w:val="26"/>
        </w:rPr>
      </w:pPr>
      <w:r>
        <w:rPr>
          <w:szCs w:val="26"/>
        </w:rPr>
        <w:t xml:space="preserve">– </w:t>
      </w:r>
      <w:r w:rsidRPr="00663D5F">
        <w:rPr>
          <w:szCs w:val="26"/>
        </w:rPr>
        <w:t>реализаци</w:t>
      </w:r>
      <w:r>
        <w:rPr>
          <w:szCs w:val="26"/>
        </w:rPr>
        <w:t>я</w:t>
      </w:r>
      <w:r w:rsidRPr="00663D5F">
        <w:rPr>
          <w:szCs w:val="26"/>
        </w:rPr>
        <w:t xml:space="preserve"> дополнительных мер социальной поддержки отдельных категорий граждан за счет средств бюджета муниципального образования город Норильск</w:t>
      </w:r>
      <w:r>
        <w:rPr>
          <w:szCs w:val="26"/>
        </w:rPr>
        <w:t xml:space="preserve"> путем создания муниципального казенного учреждения «Управление социальной политики» (</w:t>
      </w:r>
      <w:r w:rsidRPr="00C77085">
        <w:rPr>
          <w:b/>
          <w:szCs w:val="26"/>
        </w:rPr>
        <w:t>19 шт.</w:t>
      </w:r>
      <w:r w:rsidR="001E510B">
        <w:rPr>
          <w:b/>
          <w:szCs w:val="26"/>
        </w:rPr>
        <w:t xml:space="preserve"> </w:t>
      </w:r>
      <w:r w:rsidRPr="00C77085">
        <w:rPr>
          <w:b/>
          <w:szCs w:val="26"/>
        </w:rPr>
        <w:t>ед</w:t>
      </w:r>
      <w:r w:rsidRPr="00663D5F">
        <w:rPr>
          <w:szCs w:val="26"/>
        </w:rPr>
        <w:t>.</w:t>
      </w:r>
      <w:r>
        <w:rPr>
          <w:szCs w:val="26"/>
        </w:rPr>
        <w:t>) за счет ликвидации Управления социальной политики Администрации города Норильска и изменения структуры органов местного самоуправления муниципального образования город Норильск</w:t>
      </w:r>
      <w:r w:rsidRPr="00663D5F">
        <w:rPr>
          <w:szCs w:val="26"/>
        </w:rPr>
        <w:t>;</w:t>
      </w:r>
    </w:p>
    <w:p w:rsidR="006E098D" w:rsidRDefault="006E098D" w:rsidP="006E098D">
      <w:pPr>
        <w:autoSpaceDE w:val="0"/>
        <w:autoSpaceDN w:val="0"/>
        <w:adjustRightInd w:val="0"/>
        <w:ind w:firstLine="709"/>
        <w:jc w:val="both"/>
        <w:rPr>
          <w:szCs w:val="26"/>
        </w:rPr>
      </w:pPr>
      <w:r>
        <w:rPr>
          <w:szCs w:val="26"/>
        </w:rPr>
        <w:t>– развитие туристского потенциала на территории города Норильска и координирование работы в туристической отрасли с федеральными, краевыми органами власти и иными организациями путем создания МАУ «Центр развития туризма» (</w:t>
      </w:r>
      <w:r w:rsidRPr="00314A6C">
        <w:rPr>
          <w:b/>
          <w:szCs w:val="26"/>
        </w:rPr>
        <w:t>5 шт.</w:t>
      </w:r>
      <w:r w:rsidR="001E510B">
        <w:rPr>
          <w:b/>
          <w:szCs w:val="26"/>
        </w:rPr>
        <w:t xml:space="preserve"> </w:t>
      </w:r>
      <w:r w:rsidRPr="00314A6C">
        <w:rPr>
          <w:b/>
          <w:szCs w:val="26"/>
        </w:rPr>
        <w:t>ед.</w:t>
      </w:r>
      <w:r>
        <w:rPr>
          <w:b/>
          <w:szCs w:val="26"/>
        </w:rPr>
        <w:t>)</w:t>
      </w:r>
      <w:r w:rsidRPr="008029EA">
        <w:rPr>
          <w:szCs w:val="26"/>
        </w:rPr>
        <w:t>;</w:t>
      </w:r>
    </w:p>
    <w:p w:rsidR="006E098D" w:rsidRDefault="006E098D" w:rsidP="006E098D">
      <w:pPr>
        <w:autoSpaceDE w:val="0"/>
        <w:autoSpaceDN w:val="0"/>
        <w:adjustRightInd w:val="0"/>
        <w:ind w:firstLine="709"/>
        <w:jc w:val="both"/>
        <w:rPr>
          <w:b/>
          <w:szCs w:val="26"/>
        </w:rPr>
      </w:pPr>
      <w:r>
        <w:rPr>
          <w:szCs w:val="26"/>
        </w:rPr>
        <w:t>– выполнение федеральных государственных требований по реализации учебных предметов в связи с реализацией новой дополнительной предпрофессиональной программы «Искусство театра» в МБУ ДО «Талнахская детская школа искусств» (</w:t>
      </w:r>
      <w:r>
        <w:rPr>
          <w:b/>
          <w:szCs w:val="26"/>
        </w:rPr>
        <w:t>4</w:t>
      </w:r>
      <w:r w:rsidRPr="0098183B">
        <w:rPr>
          <w:b/>
          <w:szCs w:val="26"/>
        </w:rPr>
        <w:t xml:space="preserve"> шт.</w:t>
      </w:r>
      <w:r w:rsidR="001E510B">
        <w:rPr>
          <w:b/>
          <w:szCs w:val="26"/>
        </w:rPr>
        <w:t xml:space="preserve"> </w:t>
      </w:r>
      <w:r w:rsidRPr="0098183B">
        <w:rPr>
          <w:b/>
          <w:szCs w:val="26"/>
        </w:rPr>
        <w:t>ед.</w:t>
      </w:r>
      <w:r>
        <w:rPr>
          <w:b/>
          <w:szCs w:val="26"/>
        </w:rPr>
        <w:t>)</w:t>
      </w:r>
      <w:r w:rsidRPr="008029EA">
        <w:rPr>
          <w:szCs w:val="26"/>
        </w:rPr>
        <w:t>;</w:t>
      </w:r>
    </w:p>
    <w:p w:rsidR="006E098D" w:rsidRDefault="006E098D" w:rsidP="006E098D">
      <w:pPr>
        <w:ind w:firstLine="709"/>
        <w:jc w:val="both"/>
        <w:rPr>
          <w:szCs w:val="26"/>
        </w:rPr>
      </w:pPr>
      <w:r w:rsidRPr="00295464">
        <w:rPr>
          <w:szCs w:val="26"/>
        </w:rPr>
        <w:t>– открытие нового корпуса в МАДОУ «Детский сад № 1 «</w:t>
      </w:r>
      <w:proofErr w:type="spellStart"/>
      <w:r w:rsidRPr="00295464">
        <w:rPr>
          <w:szCs w:val="26"/>
        </w:rPr>
        <w:t>Северок</w:t>
      </w:r>
      <w:proofErr w:type="spellEnd"/>
      <w:r w:rsidRPr="00295464">
        <w:rPr>
          <w:szCs w:val="26"/>
        </w:rPr>
        <w:t>» (</w:t>
      </w:r>
      <w:r w:rsidRPr="00295464">
        <w:rPr>
          <w:b/>
          <w:szCs w:val="26"/>
        </w:rPr>
        <w:t>7</w:t>
      </w:r>
      <w:r>
        <w:rPr>
          <w:b/>
          <w:szCs w:val="26"/>
        </w:rPr>
        <w:t>3</w:t>
      </w:r>
      <w:r w:rsidRPr="00295464">
        <w:rPr>
          <w:b/>
          <w:szCs w:val="26"/>
        </w:rPr>
        <w:t xml:space="preserve"> шт.</w:t>
      </w:r>
      <w:r w:rsidR="001E510B">
        <w:rPr>
          <w:b/>
          <w:szCs w:val="26"/>
        </w:rPr>
        <w:t xml:space="preserve"> </w:t>
      </w:r>
      <w:r w:rsidRPr="00295464">
        <w:rPr>
          <w:b/>
          <w:szCs w:val="26"/>
        </w:rPr>
        <w:t>ед</w:t>
      </w:r>
      <w:r w:rsidRPr="00295464">
        <w:rPr>
          <w:szCs w:val="26"/>
        </w:rPr>
        <w:t>.);</w:t>
      </w:r>
    </w:p>
    <w:p w:rsidR="006E098D" w:rsidRPr="003E44CC" w:rsidRDefault="006E098D" w:rsidP="006E098D">
      <w:pPr>
        <w:autoSpaceDE w:val="0"/>
        <w:autoSpaceDN w:val="0"/>
        <w:adjustRightInd w:val="0"/>
        <w:ind w:firstLine="709"/>
        <w:jc w:val="both"/>
        <w:rPr>
          <w:szCs w:val="26"/>
        </w:rPr>
      </w:pPr>
      <w:r w:rsidRPr="003E44CC">
        <w:rPr>
          <w:szCs w:val="26"/>
        </w:rPr>
        <w:t>– тарификация педагогических работников образовательных учреждений на 2020-2021 учебный год (-</w:t>
      </w:r>
      <w:r w:rsidRPr="003E44CC">
        <w:rPr>
          <w:b/>
          <w:szCs w:val="26"/>
        </w:rPr>
        <w:t>30 шт.</w:t>
      </w:r>
      <w:r w:rsidR="001E510B">
        <w:rPr>
          <w:b/>
          <w:szCs w:val="26"/>
        </w:rPr>
        <w:t xml:space="preserve"> </w:t>
      </w:r>
      <w:r w:rsidRPr="003E44CC">
        <w:rPr>
          <w:b/>
          <w:szCs w:val="26"/>
        </w:rPr>
        <w:t>ед</w:t>
      </w:r>
      <w:r w:rsidRPr="003E44CC">
        <w:rPr>
          <w:szCs w:val="26"/>
        </w:rPr>
        <w:t>.). Указанное мероприятие проводится ежегодно в целях выполнения государственных образовательных стандартов в соответствии с Федеральным законом от 29.12.2012 № 273-ФЗ «Об образовании в Российской Федерации»;</w:t>
      </w:r>
    </w:p>
    <w:p w:rsidR="006E098D" w:rsidRDefault="006E098D" w:rsidP="006E098D">
      <w:pPr>
        <w:ind w:firstLine="709"/>
        <w:jc w:val="both"/>
        <w:rPr>
          <w:szCs w:val="26"/>
        </w:rPr>
      </w:pPr>
      <w:r>
        <w:rPr>
          <w:szCs w:val="26"/>
        </w:rPr>
        <w:t xml:space="preserve">– реализация </w:t>
      </w:r>
      <w:r w:rsidRPr="00CE3FCE">
        <w:rPr>
          <w:rFonts w:eastAsiaTheme="minorHAnsi"/>
          <w:szCs w:val="26"/>
          <w:lang w:eastAsia="en-US"/>
        </w:rPr>
        <w:t>Федеральн</w:t>
      </w:r>
      <w:r>
        <w:rPr>
          <w:rFonts w:eastAsiaTheme="minorHAnsi"/>
          <w:szCs w:val="26"/>
          <w:lang w:eastAsia="en-US"/>
        </w:rPr>
        <w:t xml:space="preserve">ого </w:t>
      </w:r>
      <w:r w:rsidRPr="00CE3FCE">
        <w:rPr>
          <w:rFonts w:eastAsiaTheme="minorHAnsi"/>
          <w:szCs w:val="26"/>
          <w:lang w:eastAsia="en-US"/>
        </w:rPr>
        <w:t>закон</w:t>
      </w:r>
      <w:r>
        <w:rPr>
          <w:rFonts w:eastAsiaTheme="minorHAnsi"/>
          <w:szCs w:val="26"/>
          <w:lang w:eastAsia="en-US"/>
        </w:rPr>
        <w:t>а</w:t>
      </w:r>
      <w:r w:rsidRPr="00CE3FCE">
        <w:rPr>
          <w:rFonts w:eastAsiaTheme="minorHAnsi"/>
          <w:szCs w:val="26"/>
          <w:lang w:eastAsia="en-US"/>
        </w:rPr>
        <w:t xml:space="preserve"> от 29.12.2012 № 273-ФЗ «Об образовании в Российской Федерации»</w:t>
      </w:r>
      <w:r>
        <w:rPr>
          <w:rFonts w:eastAsiaTheme="minorHAnsi"/>
          <w:szCs w:val="26"/>
          <w:lang w:eastAsia="en-US"/>
        </w:rPr>
        <w:t xml:space="preserve">, в соответствии с которым обеспечивается </w:t>
      </w:r>
      <w:r w:rsidRPr="003B6FB2">
        <w:rPr>
          <w:szCs w:val="26"/>
        </w:rPr>
        <w:t>выполнени</w:t>
      </w:r>
      <w:r>
        <w:rPr>
          <w:szCs w:val="26"/>
        </w:rPr>
        <w:t>е</w:t>
      </w:r>
      <w:r w:rsidRPr="003B6FB2">
        <w:rPr>
          <w:szCs w:val="26"/>
        </w:rPr>
        <w:t xml:space="preserve"> государственных образовательных стандартов</w:t>
      </w:r>
      <w:r>
        <w:rPr>
          <w:szCs w:val="26"/>
        </w:rPr>
        <w:t xml:space="preserve"> и </w:t>
      </w:r>
      <w:r>
        <w:rPr>
          <w:rFonts w:eastAsiaTheme="minorHAnsi"/>
          <w:szCs w:val="26"/>
          <w:lang w:eastAsia="en-US"/>
        </w:rPr>
        <w:t xml:space="preserve">право </w:t>
      </w:r>
      <w:r w:rsidRPr="00CE3FCE">
        <w:rPr>
          <w:rFonts w:eastAsiaTheme="minorHAnsi"/>
          <w:szCs w:val="26"/>
          <w:lang w:eastAsia="en-US"/>
        </w:rPr>
        <w:t>на образование обучающихся с ограниченными возможностями здоровья</w:t>
      </w:r>
      <w:r>
        <w:rPr>
          <w:szCs w:val="26"/>
        </w:rPr>
        <w:t xml:space="preserve"> (введено дополнительно, без учета </w:t>
      </w:r>
      <w:r w:rsidRPr="003B6FB2">
        <w:rPr>
          <w:szCs w:val="26"/>
        </w:rPr>
        <w:t>тарификаци</w:t>
      </w:r>
      <w:r>
        <w:rPr>
          <w:szCs w:val="26"/>
        </w:rPr>
        <w:t>и</w:t>
      </w:r>
      <w:r w:rsidRPr="003B6FB2">
        <w:rPr>
          <w:szCs w:val="26"/>
        </w:rPr>
        <w:t xml:space="preserve"> педагогических работников образовательных учреждений на 20</w:t>
      </w:r>
      <w:r>
        <w:rPr>
          <w:szCs w:val="26"/>
        </w:rPr>
        <w:t>20</w:t>
      </w:r>
      <w:r w:rsidRPr="003B6FB2">
        <w:rPr>
          <w:szCs w:val="26"/>
        </w:rPr>
        <w:t>-20</w:t>
      </w:r>
      <w:r>
        <w:rPr>
          <w:szCs w:val="26"/>
        </w:rPr>
        <w:t>21</w:t>
      </w:r>
      <w:r w:rsidRPr="003B6FB2">
        <w:rPr>
          <w:szCs w:val="26"/>
        </w:rPr>
        <w:t xml:space="preserve"> учебный</w:t>
      </w:r>
      <w:r>
        <w:rPr>
          <w:szCs w:val="26"/>
        </w:rPr>
        <w:t xml:space="preserve"> год,</w:t>
      </w:r>
      <w:r w:rsidRPr="003B6FB2">
        <w:rPr>
          <w:szCs w:val="26"/>
        </w:rPr>
        <w:t xml:space="preserve"> </w:t>
      </w:r>
      <w:r>
        <w:rPr>
          <w:szCs w:val="26"/>
        </w:rPr>
        <w:t xml:space="preserve">в штатные расписания учреждений </w:t>
      </w:r>
      <w:r w:rsidRPr="00896437">
        <w:rPr>
          <w:b/>
          <w:szCs w:val="26"/>
        </w:rPr>
        <w:t xml:space="preserve">25 </w:t>
      </w:r>
      <w:r w:rsidRPr="0005009D">
        <w:rPr>
          <w:b/>
          <w:szCs w:val="26"/>
        </w:rPr>
        <w:t>шт.</w:t>
      </w:r>
      <w:r w:rsidR="001E510B">
        <w:rPr>
          <w:b/>
          <w:szCs w:val="26"/>
        </w:rPr>
        <w:t xml:space="preserve"> </w:t>
      </w:r>
      <w:r w:rsidRPr="0005009D">
        <w:rPr>
          <w:b/>
          <w:szCs w:val="26"/>
        </w:rPr>
        <w:t xml:space="preserve">ед. </w:t>
      </w:r>
      <w:r>
        <w:rPr>
          <w:szCs w:val="26"/>
        </w:rPr>
        <w:t xml:space="preserve">должностей </w:t>
      </w:r>
      <w:r w:rsidRPr="003B6FB2">
        <w:rPr>
          <w:szCs w:val="26"/>
        </w:rPr>
        <w:t>педагогических работников</w:t>
      </w:r>
      <w:r>
        <w:rPr>
          <w:szCs w:val="26"/>
        </w:rPr>
        <w:t xml:space="preserve"> и помощников воспитателей);</w:t>
      </w:r>
    </w:p>
    <w:p w:rsidR="006E098D" w:rsidRPr="00295464" w:rsidRDefault="006E098D" w:rsidP="006E098D">
      <w:pPr>
        <w:autoSpaceDE w:val="0"/>
        <w:autoSpaceDN w:val="0"/>
        <w:adjustRightInd w:val="0"/>
        <w:ind w:firstLine="709"/>
        <w:jc w:val="both"/>
        <w:rPr>
          <w:szCs w:val="26"/>
        </w:rPr>
      </w:pPr>
      <w:r w:rsidRPr="00295464">
        <w:rPr>
          <w:szCs w:val="26"/>
        </w:rPr>
        <w:t xml:space="preserve">– </w:t>
      </w:r>
      <w:r>
        <w:rPr>
          <w:szCs w:val="26"/>
        </w:rPr>
        <w:t>перевод на аутсорсинг транспортного обслуживания органов местного самоуправления муниципального образования город Норильск и муниципальных учреждений города Норильска в целях снижения расходов, предусмотренных на эти цели в МБУ «Автохозяйство» (</w:t>
      </w:r>
      <w:r w:rsidRPr="00BE381E">
        <w:rPr>
          <w:b/>
          <w:szCs w:val="26"/>
        </w:rPr>
        <w:t>22 шт.</w:t>
      </w:r>
      <w:r w:rsidR="001E510B">
        <w:rPr>
          <w:b/>
          <w:szCs w:val="26"/>
        </w:rPr>
        <w:t xml:space="preserve"> </w:t>
      </w:r>
      <w:r w:rsidRPr="00BE381E">
        <w:rPr>
          <w:b/>
          <w:szCs w:val="26"/>
        </w:rPr>
        <w:t>ед</w:t>
      </w:r>
      <w:r>
        <w:rPr>
          <w:szCs w:val="26"/>
        </w:rPr>
        <w:t>.).</w:t>
      </w:r>
    </w:p>
    <w:p w:rsidR="006E098D" w:rsidRDefault="006E098D" w:rsidP="006E098D">
      <w:pPr>
        <w:tabs>
          <w:tab w:val="left" w:pos="0"/>
        </w:tabs>
        <w:ind w:firstLine="709"/>
        <w:jc w:val="both"/>
        <w:rPr>
          <w:szCs w:val="26"/>
        </w:rPr>
      </w:pPr>
    </w:p>
    <w:p w:rsidR="006E098D" w:rsidRPr="00DF0572" w:rsidRDefault="006E098D" w:rsidP="006E098D">
      <w:pPr>
        <w:tabs>
          <w:tab w:val="left" w:pos="0"/>
        </w:tabs>
        <w:ind w:firstLine="709"/>
        <w:jc w:val="both"/>
        <w:rPr>
          <w:szCs w:val="26"/>
        </w:rPr>
      </w:pPr>
      <w:r w:rsidRPr="000A6A26">
        <w:rPr>
          <w:szCs w:val="26"/>
        </w:rPr>
        <w:t>Предельная</w:t>
      </w:r>
      <w:r w:rsidRPr="00DF0572">
        <w:rPr>
          <w:szCs w:val="26"/>
        </w:rPr>
        <w:t xml:space="preserve"> численность для муниципального образования город Норильск, установленная постановлением Совета Администрации Красноярского края от 14.11.2006 № 348-п</w:t>
      </w:r>
      <w:r>
        <w:rPr>
          <w:szCs w:val="26"/>
        </w:rPr>
        <w:t>,</w:t>
      </w:r>
      <w:r w:rsidRPr="00DF0572">
        <w:rPr>
          <w:szCs w:val="26"/>
        </w:rPr>
        <w:t xml:space="preserve"> составляет </w:t>
      </w:r>
      <w:r w:rsidRPr="00DF0572">
        <w:rPr>
          <w:b/>
          <w:szCs w:val="26"/>
        </w:rPr>
        <w:t>402</w:t>
      </w:r>
      <w:r w:rsidRPr="00DF0572">
        <w:rPr>
          <w:szCs w:val="26"/>
        </w:rPr>
        <w:t xml:space="preserve"> шт.</w:t>
      </w:r>
      <w:r w:rsidR="001E510B">
        <w:rPr>
          <w:szCs w:val="26"/>
        </w:rPr>
        <w:t xml:space="preserve"> </w:t>
      </w:r>
      <w:r w:rsidRPr="00DF0572">
        <w:rPr>
          <w:szCs w:val="26"/>
        </w:rPr>
        <w:t>ед.</w:t>
      </w:r>
    </w:p>
    <w:p w:rsidR="006E098D" w:rsidRDefault="006E098D" w:rsidP="006E098D">
      <w:pPr>
        <w:ind w:firstLine="709"/>
        <w:jc w:val="both"/>
        <w:rPr>
          <w:szCs w:val="26"/>
        </w:rPr>
      </w:pPr>
      <w:r>
        <w:rPr>
          <w:szCs w:val="26"/>
        </w:rPr>
        <w:t>В результате реализованных мероприятий ч</w:t>
      </w:r>
      <w:r w:rsidRPr="00DF0572">
        <w:rPr>
          <w:szCs w:val="26"/>
        </w:rPr>
        <w:t xml:space="preserve">исленность работников органов местного самоуправления муниципального образования город Норильск </w:t>
      </w:r>
      <w:r>
        <w:rPr>
          <w:szCs w:val="26"/>
        </w:rPr>
        <w:t>снизится в 2020 году на 127 шт.</w:t>
      </w:r>
      <w:r w:rsidR="001E510B">
        <w:rPr>
          <w:szCs w:val="26"/>
        </w:rPr>
        <w:t xml:space="preserve"> </w:t>
      </w:r>
      <w:r>
        <w:rPr>
          <w:szCs w:val="26"/>
        </w:rPr>
        <w:t>ед. (с 752 шт.</w:t>
      </w:r>
      <w:r w:rsidR="001E510B">
        <w:rPr>
          <w:szCs w:val="26"/>
        </w:rPr>
        <w:t xml:space="preserve"> </w:t>
      </w:r>
      <w:r>
        <w:rPr>
          <w:szCs w:val="26"/>
        </w:rPr>
        <w:t>ед. до 625 шт.</w:t>
      </w:r>
      <w:r w:rsidR="001E510B">
        <w:rPr>
          <w:szCs w:val="26"/>
        </w:rPr>
        <w:t xml:space="preserve"> </w:t>
      </w:r>
      <w:r>
        <w:rPr>
          <w:szCs w:val="26"/>
        </w:rPr>
        <w:t xml:space="preserve">ед.), </w:t>
      </w:r>
      <w:r w:rsidRPr="00DF0572">
        <w:rPr>
          <w:szCs w:val="26"/>
        </w:rPr>
        <w:t xml:space="preserve">штатная численность, учитываемая в предельной численности </w:t>
      </w:r>
      <w:r>
        <w:rPr>
          <w:szCs w:val="26"/>
        </w:rPr>
        <w:t>– на 2 шт.</w:t>
      </w:r>
      <w:r w:rsidR="001E510B">
        <w:rPr>
          <w:szCs w:val="26"/>
        </w:rPr>
        <w:t xml:space="preserve"> </w:t>
      </w:r>
      <w:r>
        <w:rPr>
          <w:szCs w:val="26"/>
        </w:rPr>
        <w:t xml:space="preserve">ед. </w:t>
      </w:r>
      <w:r w:rsidRPr="004079A4">
        <w:rPr>
          <w:szCs w:val="26"/>
        </w:rPr>
        <w:t>(с 528 шт.</w:t>
      </w:r>
      <w:r w:rsidR="001E510B">
        <w:rPr>
          <w:szCs w:val="26"/>
        </w:rPr>
        <w:t xml:space="preserve"> </w:t>
      </w:r>
      <w:r w:rsidRPr="004079A4">
        <w:rPr>
          <w:szCs w:val="26"/>
        </w:rPr>
        <w:t>ед. до 526</w:t>
      </w:r>
      <w:r w:rsidRPr="004079A4">
        <w:rPr>
          <w:b/>
          <w:szCs w:val="26"/>
        </w:rPr>
        <w:t xml:space="preserve"> </w:t>
      </w:r>
      <w:r>
        <w:rPr>
          <w:szCs w:val="26"/>
        </w:rPr>
        <w:t>шт.</w:t>
      </w:r>
      <w:r w:rsidR="001E510B">
        <w:rPr>
          <w:szCs w:val="26"/>
        </w:rPr>
        <w:t xml:space="preserve"> </w:t>
      </w:r>
      <w:r>
        <w:rPr>
          <w:szCs w:val="26"/>
        </w:rPr>
        <w:t>ед.).</w:t>
      </w:r>
    </w:p>
    <w:p w:rsidR="006E098D" w:rsidRPr="0022103B" w:rsidRDefault="006E098D" w:rsidP="006E098D">
      <w:pPr>
        <w:ind w:firstLine="709"/>
        <w:jc w:val="both"/>
        <w:rPr>
          <w:b/>
          <w:szCs w:val="26"/>
        </w:rPr>
      </w:pPr>
      <w:r w:rsidRPr="00DF0572">
        <w:rPr>
          <w:szCs w:val="26"/>
        </w:rPr>
        <w:t>Общая штатная численность работников бюджетной сферы (с учетом Фонда социальной защиты населения НПР – 13 шт.</w:t>
      </w:r>
      <w:r w:rsidR="001E510B">
        <w:rPr>
          <w:szCs w:val="26"/>
        </w:rPr>
        <w:t xml:space="preserve"> </w:t>
      </w:r>
      <w:r w:rsidRPr="00DF0572">
        <w:rPr>
          <w:szCs w:val="26"/>
        </w:rPr>
        <w:t xml:space="preserve">ед.) к финансовому обеспечению из бюджета </w:t>
      </w:r>
      <w:r w:rsidRPr="0022103B">
        <w:rPr>
          <w:szCs w:val="26"/>
        </w:rPr>
        <w:t xml:space="preserve">муниципального образования город Норильск </w:t>
      </w:r>
      <w:r w:rsidRPr="0022103B">
        <w:rPr>
          <w:szCs w:val="26"/>
          <w:u w:val="single"/>
        </w:rPr>
        <w:t>к окончанию 2020 года</w:t>
      </w:r>
      <w:r w:rsidRPr="0022103B">
        <w:rPr>
          <w:szCs w:val="26"/>
        </w:rPr>
        <w:t xml:space="preserve"> ожидается на уровне </w:t>
      </w:r>
      <w:r>
        <w:rPr>
          <w:b/>
          <w:szCs w:val="26"/>
        </w:rPr>
        <w:t>12 559</w:t>
      </w:r>
      <w:r w:rsidRPr="0022103B">
        <w:rPr>
          <w:b/>
          <w:szCs w:val="26"/>
        </w:rPr>
        <w:t xml:space="preserve"> шт.</w:t>
      </w:r>
      <w:r w:rsidR="001E510B">
        <w:rPr>
          <w:b/>
          <w:szCs w:val="26"/>
        </w:rPr>
        <w:t xml:space="preserve"> </w:t>
      </w:r>
      <w:r w:rsidRPr="0022103B">
        <w:rPr>
          <w:b/>
          <w:szCs w:val="26"/>
        </w:rPr>
        <w:t>ед.</w:t>
      </w:r>
    </w:p>
    <w:p w:rsidR="006E098D" w:rsidRDefault="006E098D" w:rsidP="006E098D">
      <w:pPr>
        <w:autoSpaceDE w:val="0"/>
        <w:autoSpaceDN w:val="0"/>
        <w:adjustRightInd w:val="0"/>
        <w:ind w:firstLine="709"/>
        <w:jc w:val="both"/>
      </w:pPr>
      <w:r w:rsidRPr="0022103B">
        <w:rPr>
          <w:szCs w:val="26"/>
        </w:rPr>
        <w:t xml:space="preserve">Общая штатная численность </w:t>
      </w:r>
      <w:r w:rsidRPr="006D549F">
        <w:rPr>
          <w:szCs w:val="26"/>
        </w:rPr>
        <w:t>работников бюджетной сферы, принимаемая в 20</w:t>
      </w:r>
      <w:r>
        <w:rPr>
          <w:szCs w:val="26"/>
        </w:rPr>
        <w:t>21</w:t>
      </w:r>
      <w:r w:rsidRPr="006D549F">
        <w:rPr>
          <w:szCs w:val="26"/>
        </w:rPr>
        <w:t xml:space="preserve"> году к финансовому обеспечению из бюджета муниципального образования город Норильск, прогнозируется на уровне </w:t>
      </w:r>
      <w:r w:rsidRPr="00430F88">
        <w:rPr>
          <w:b/>
          <w:szCs w:val="26"/>
        </w:rPr>
        <w:t>12 5</w:t>
      </w:r>
      <w:r>
        <w:rPr>
          <w:b/>
          <w:szCs w:val="26"/>
        </w:rPr>
        <w:t>59</w:t>
      </w:r>
      <w:r>
        <w:rPr>
          <w:szCs w:val="26"/>
        </w:rPr>
        <w:t xml:space="preserve"> </w:t>
      </w:r>
      <w:r w:rsidRPr="00430F88">
        <w:rPr>
          <w:b/>
          <w:szCs w:val="26"/>
        </w:rPr>
        <w:t>шт.</w:t>
      </w:r>
      <w:r w:rsidR="001E510B">
        <w:rPr>
          <w:b/>
          <w:szCs w:val="26"/>
        </w:rPr>
        <w:t xml:space="preserve"> </w:t>
      </w:r>
      <w:r w:rsidRPr="00430F88">
        <w:rPr>
          <w:b/>
          <w:szCs w:val="26"/>
        </w:rPr>
        <w:t>ед.</w:t>
      </w:r>
    </w:p>
    <w:p w:rsidR="0050210E" w:rsidRPr="007E750E" w:rsidRDefault="006E098D" w:rsidP="006E098D">
      <w:pPr>
        <w:pStyle w:val="a4"/>
        <w:tabs>
          <w:tab w:val="right" w:pos="709"/>
        </w:tabs>
        <w:rPr>
          <w:szCs w:val="26"/>
          <w:highlight w:val="yellow"/>
        </w:rPr>
      </w:pPr>
      <w:r>
        <w:rPr>
          <w:szCs w:val="26"/>
        </w:rPr>
        <w:t>В 2021 году будет продолжена работа, направленная на повышение эффективности деятельности</w:t>
      </w:r>
      <w:r w:rsidRPr="00DF0572">
        <w:rPr>
          <w:szCs w:val="26"/>
        </w:rPr>
        <w:t xml:space="preserve"> органов местного самоуправления муниципального образования город Норильск</w:t>
      </w:r>
      <w:r>
        <w:rPr>
          <w:szCs w:val="26"/>
        </w:rPr>
        <w:t xml:space="preserve">, в том числе путём поэтапного приведения их фактической </w:t>
      </w:r>
      <w:r w:rsidRPr="00DF0572">
        <w:rPr>
          <w:szCs w:val="26"/>
        </w:rPr>
        <w:t>численност</w:t>
      </w:r>
      <w:r>
        <w:rPr>
          <w:szCs w:val="26"/>
        </w:rPr>
        <w:t>и</w:t>
      </w:r>
      <w:r w:rsidRPr="00DF0572">
        <w:rPr>
          <w:szCs w:val="26"/>
        </w:rPr>
        <w:t xml:space="preserve"> </w:t>
      </w:r>
      <w:r>
        <w:rPr>
          <w:szCs w:val="26"/>
        </w:rPr>
        <w:t>к п</w:t>
      </w:r>
      <w:r w:rsidRPr="000A6A26">
        <w:rPr>
          <w:szCs w:val="26"/>
        </w:rPr>
        <w:t>редельн</w:t>
      </w:r>
      <w:r>
        <w:rPr>
          <w:szCs w:val="26"/>
        </w:rPr>
        <w:t>ой, установленной</w:t>
      </w:r>
      <w:r w:rsidRPr="00DF0572">
        <w:rPr>
          <w:szCs w:val="26"/>
        </w:rPr>
        <w:t xml:space="preserve"> для муниципального образования город Норильск постановлением Совета Администрации Красноярского края от 14.11.2006 № 348-п</w:t>
      </w:r>
      <w:r>
        <w:rPr>
          <w:szCs w:val="26"/>
        </w:rPr>
        <w:t>.</w:t>
      </w:r>
    </w:p>
    <w:p w:rsidR="007D7FE7" w:rsidRPr="00312210" w:rsidRDefault="0055156F" w:rsidP="002A53C0">
      <w:pPr>
        <w:pStyle w:val="22"/>
        <w:shd w:val="clear" w:color="auto" w:fill="FFFFFF"/>
        <w:spacing w:before="240"/>
        <w:outlineLvl w:val="0"/>
        <w:rPr>
          <w:szCs w:val="26"/>
        </w:rPr>
      </w:pPr>
      <w:bookmarkStart w:id="7" w:name="_Toc55981139"/>
      <w:r w:rsidRPr="00312210">
        <w:rPr>
          <w:szCs w:val="26"/>
        </w:rPr>
        <w:t>5</w:t>
      </w:r>
      <w:r w:rsidR="007D7FE7" w:rsidRPr="00312210">
        <w:rPr>
          <w:szCs w:val="26"/>
        </w:rPr>
        <w:t>. Полити</w:t>
      </w:r>
      <w:r w:rsidR="00004B9F" w:rsidRPr="00312210">
        <w:rPr>
          <w:szCs w:val="26"/>
        </w:rPr>
        <w:t>ка в области доходов</w:t>
      </w:r>
      <w:r w:rsidR="007D7FE7" w:rsidRPr="00312210">
        <w:rPr>
          <w:szCs w:val="26"/>
        </w:rPr>
        <w:t xml:space="preserve"> населения</w:t>
      </w:r>
      <w:bookmarkEnd w:id="7"/>
    </w:p>
    <w:p w:rsidR="00312210" w:rsidRPr="00312210" w:rsidRDefault="00312210" w:rsidP="002665F7">
      <w:pPr>
        <w:spacing w:before="240"/>
        <w:ind w:firstLine="709"/>
        <w:jc w:val="both"/>
        <w:rPr>
          <w:szCs w:val="26"/>
        </w:rPr>
      </w:pPr>
      <w:r w:rsidRPr="00312210">
        <w:rPr>
          <w:szCs w:val="26"/>
        </w:rPr>
        <w:t>Основными подходами при формировании бюджета города на 2021</w:t>
      </w:r>
      <w:r>
        <w:rPr>
          <w:szCs w:val="26"/>
        </w:rPr>
        <w:t>-</w:t>
      </w:r>
      <w:r w:rsidRPr="00312210">
        <w:rPr>
          <w:szCs w:val="26"/>
        </w:rPr>
        <w:t>2023 годы в части оплаты труда являются:</w:t>
      </w:r>
    </w:p>
    <w:p w:rsidR="00312210" w:rsidRPr="00312210" w:rsidRDefault="00312210" w:rsidP="00312210">
      <w:pPr>
        <w:pStyle w:val="a6"/>
        <w:numPr>
          <w:ilvl w:val="0"/>
          <w:numId w:val="13"/>
        </w:numPr>
        <w:spacing w:after="0" w:line="240" w:lineRule="auto"/>
        <w:ind w:left="0" w:firstLine="709"/>
        <w:contextualSpacing/>
        <w:jc w:val="both"/>
        <w:rPr>
          <w:rFonts w:ascii="Times New Roman" w:hAnsi="Times New Roman" w:cs="Times New Roman"/>
          <w:sz w:val="26"/>
          <w:szCs w:val="26"/>
        </w:rPr>
      </w:pPr>
      <w:r w:rsidRPr="00312210">
        <w:rPr>
          <w:rFonts w:ascii="Times New Roman" w:hAnsi="Times New Roman" w:cs="Times New Roman"/>
          <w:sz w:val="26"/>
          <w:szCs w:val="26"/>
        </w:rPr>
        <w:t>Планирование средств в рамках систем оплаты труда по профессиональным квалификационным группам, в соответствии с Положением о системе оплаты труда работников муниципальных учреждений муниципального образования город Норильск, утвержденным постановлением Администрации города Норильска от 29.03.2016 № 181, отраслевыми примерными положениями об оплате труда, положениями об оплате труда руководителей муниципальных учреждений, их заместителей и главных бухгалтеров.</w:t>
      </w:r>
    </w:p>
    <w:p w:rsidR="00312210" w:rsidRPr="00312210" w:rsidRDefault="00312210" w:rsidP="00312210">
      <w:pPr>
        <w:pStyle w:val="a6"/>
        <w:numPr>
          <w:ilvl w:val="0"/>
          <w:numId w:val="13"/>
        </w:numPr>
        <w:spacing w:after="0" w:line="240" w:lineRule="auto"/>
        <w:ind w:left="0" w:firstLine="709"/>
        <w:contextualSpacing/>
        <w:jc w:val="both"/>
        <w:rPr>
          <w:rFonts w:ascii="Times New Roman" w:hAnsi="Times New Roman" w:cs="Times New Roman"/>
          <w:sz w:val="26"/>
          <w:szCs w:val="26"/>
        </w:rPr>
      </w:pPr>
      <w:r w:rsidRPr="00312210">
        <w:rPr>
          <w:rFonts w:ascii="Times New Roman" w:hAnsi="Times New Roman" w:cs="Times New Roman"/>
          <w:sz w:val="26"/>
          <w:szCs w:val="26"/>
        </w:rPr>
        <w:t>Размер районного коэффициента и процентной надбавки за стаж работы в районах Крайнего Севера и приравненных к ним местностях к заработной плате планируются с учетом положений действующего федерального законодательства. При этом необходимо отметить, что в бюджете предусмотрены средства на выплату надбавки к заработной плате работникам в возрасте до 30 лет (для проживших на территории города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установленной постановлениями Администрации города Норильска от 24.01.2008 № 140, от 29.03.2016 № 181, решением Норильского городского Совета депутатов от 24.06.2008 № 12-263 в целях социальной защищенности молодежи.</w:t>
      </w:r>
    </w:p>
    <w:p w:rsidR="00312210" w:rsidRPr="00312210" w:rsidRDefault="00312210" w:rsidP="00312210">
      <w:pPr>
        <w:pStyle w:val="a6"/>
        <w:numPr>
          <w:ilvl w:val="0"/>
          <w:numId w:val="13"/>
        </w:numPr>
        <w:tabs>
          <w:tab w:val="left" w:pos="709"/>
        </w:tabs>
        <w:spacing w:after="0" w:line="240" w:lineRule="auto"/>
        <w:ind w:left="0" w:firstLine="709"/>
        <w:contextualSpacing/>
        <w:jc w:val="both"/>
        <w:rPr>
          <w:rFonts w:ascii="Times New Roman" w:hAnsi="Times New Roman" w:cs="Times New Roman"/>
          <w:sz w:val="26"/>
          <w:szCs w:val="26"/>
        </w:rPr>
      </w:pPr>
      <w:r w:rsidRPr="00312210">
        <w:rPr>
          <w:rFonts w:ascii="Times New Roman" w:hAnsi="Times New Roman" w:cs="Times New Roman"/>
          <w:sz w:val="26"/>
          <w:szCs w:val="26"/>
        </w:rPr>
        <w:t>Планирование средств на дополнительные компенсационные выплаты (далее – ДКВ) работникам бюджетной сферы, предусмотренные решением Норильского городского Совета депутатов от 17.02.2009 №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 Выплаты предоставляются отдельным категориям работников учреждений, финансируемых за счет средств федерального, краевого и местного бюджетов. При включении с 01.04.2019 ДКВ в структуру заработной платы государственных гражданских служащих Красноярского края и муниципальных служащих муниципального образования город Норильск сохраняется необходимость их предоставления на пособия по больничным листам, что связано с реализацией норм Федерального закона от 29.12.2006 № 255-ФЗ «Об обязательном социальном страховании на случай временной нетрудоспособности и в связи с материнством». Возможность предоставления выплат на пособия по листкам временной нетрудоспособности предусмотрена до 2021 года включительно.</w:t>
      </w:r>
    </w:p>
    <w:p w:rsidR="00312210" w:rsidRDefault="00312210" w:rsidP="00312210">
      <w:pPr>
        <w:tabs>
          <w:tab w:val="left" w:pos="709"/>
        </w:tabs>
        <w:ind w:firstLine="709"/>
        <w:jc w:val="both"/>
        <w:rPr>
          <w:szCs w:val="26"/>
        </w:rPr>
      </w:pPr>
      <w:r>
        <w:rPr>
          <w:szCs w:val="26"/>
        </w:rPr>
        <w:t>Р</w:t>
      </w:r>
      <w:r w:rsidRPr="00562180">
        <w:rPr>
          <w:szCs w:val="26"/>
        </w:rPr>
        <w:t>асходы бюджет</w:t>
      </w:r>
      <w:r>
        <w:rPr>
          <w:szCs w:val="26"/>
        </w:rPr>
        <w:t>а</w:t>
      </w:r>
      <w:r w:rsidRPr="00562180">
        <w:rPr>
          <w:szCs w:val="26"/>
        </w:rPr>
        <w:t xml:space="preserve"> муниципальн</w:t>
      </w:r>
      <w:r>
        <w:rPr>
          <w:szCs w:val="26"/>
        </w:rPr>
        <w:t>ого</w:t>
      </w:r>
      <w:r w:rsidRPr="00562180">
        <w:rPr>
          <w:szCs w:val="26"/>
        </w:rPr>
        <w:t xml:space="preserve"> образовани</w:t>
      </w:r>
      <w:r>
        <w:rPr>
          <w:szCs w:val="26"/>
        </w:rPr>
        <w:t>я город Норильск</w:t>
      </w:r>
      <w:r w:rsidRPr="00562180">
        <w:rPr>
          <w:szCs w:val="26"/>
        </w:rPr>
        <w:t xml:space="preserve"> на 2021 год увеличены на принимаемые обязательства, </w:t>
      </w:r>
      <w:r>
        <w:rPr>
          <w:szCs w:val="26"/>
        </w:rPr>
        <w:t xml:space="preserve">которые в 2020 году осуществлялись за счет средств краевого бюджета, предоставляемые муниципальным образованиям Красноярского края в виде субсидий, </w:t>
      </w:r>
      <w:r w:rsidRPr="00562180">
        <w:rPr>
          <w:szCs w:val="26"/>
        </w:rPr>
        <w:t>в том числе</w:t>
      </w:r>
      <w:r>
        <w:rPr>
          <w:szCs w:val="26"/>
        </w:rPr>
        <w:t xml:space="preserve"> на</w:t>
      </w:r>
      <w:r w:rsidRPr="00562180">
        <w:rPr>
          <w:szCs w:val="26"/>
        </w:rPr>
        <w:t xml:space="preserve">: </w:t>
      </w:r>
    </w:p>
    <w:p w:rsidR="00312210" w:rsidRPr="002B1647" w:rsidRDefault="00312210" w:rsidP="00312210">
      <w:pPr>
        <w:tabs>
          <w:tab w:val="left" w:pos="709"/>
        </w:tabs>
        <w:ind w:firstLine="709"/>
        <w:jc w:val="both"/>
        <w:rPr>
          <w:i/>
          <w:szCs w:val="26"/>
        </w:rPr>
      </w:pPr>
      <w:r>
        <w:rPr>
          <w:szCs w:val="26"/>
        </w:rPr>
        <w:t>–</w:t>
      </w:r>
      <w:r w:rsidRPr="00562180">
        <w:rPr>
          <w:szCs w:val="26"/>
        </w:rPr>
        <w:t xml:space="preserve">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w:t>
      </w:r>
      <w:r>
        <w:rPr>
          <w:szCs w:val="26"/>
        </w:rPr>
        <w:t xml:space="preserve">едерации, принятых в 2020 году. </w:t>
      </w:r>
      <w:r w:rsidRPr="0097175E">
        <w:rPr>
          <w:i/>
          <w:szCs w:val="26"/>
        </w:rPr>
        <w:t>В рамках единой политики в области оплаты труда, проводимой на уровне Российской Федераций, в 2021 году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по Красноярскому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 с 2012 года, повышалась в рамках реализации указов</w:t>
      </w:r>
      <w:r>
        <w:rPr>
          <w:i/>
          <w:szCs w:val="26"/>
        </w:rPr>
        <w:t xml:space="preserve"> Президента Российской Федерации.</w:t>
      </w:r>
    </w:p>
    <w:p w:rsidR="00312210" w:rsidRPr="00346F0F" w:rsidRDefault="00312210" w:rsidP="00312210">
      <w:pPr>
        <w:ind w:firstLine="709"/>
        <w:jc w:val="both"/>
        <w:rPr>
          <w:i/>
          <w:szCs w:val="26"/>
        </w:rPr>
      </w:pPr>
      <w:r>
        <w:rPr>
          <w:szCs w:val="26"/>
        </w:rPr>
        <w:t>–</w:t>
      </w:r>
      <w:r w:rsidRPr="00562180">
        <w:rPr>
          <w:szCs w:val="26"/>
        </w:rPr>
        <w:t xml:space="preserve"> увеличение минимального уровня заработной плат</w:t>
      </w:r>
      <w:r>
        <w:rPr>
          <w:szCs w:val="26"/>
        </w:rPr>
        <w:t xml:space="preserve">ы работников бюджетной сферы с 01.01.2020. </w:t>
      </w:r>
      <w:r w:rsidRPr="00346F0F">
        <w:rPr>
          <w:i/>
          <w:szCs w:val="28"/>
        </w:rPr>
        <w:t xml:space="preserve">В связи с изменением федеральных подходов к механизму определения МРОТ, </w:t>
      </w:r>
      <w:r w:rsidRPr="00346F0F">
        <w:rPr>
          <w:i/>
          <w:szCs w:val="26"/>
        </w:rPr>
        <w:t>предусматривающих начиная с 2021 года его установление в процентном соотношении к значению медианной заработной платы за предыдущий год</w:t>
      </w:r>
      <w:r w:rsidRPr="00346F0F">
        <w:rPr>
          <w:i/>
          <w:szCs w:val="28"/>
        </w:rPr>
        <w:t xml:space="preserve">, в расходах краевого бюджета на 2021–2023 годы предусматриваются дополнительные средства на обеспечение повышения МРОТ с 1 января </w:t>
      </w:r>
      <w:r>
        <w:rPr>
          <w:i/>
          <w:szCs w:val="28"/>
        </w:rPr>
        <w:t>2021 года на 5,5% с 12 130 руб. до 12 792 ру</w:t>
      </w:r>
      <w:r w:rsidRPr="00346F0F">
        <w:rPr>
          <w:i/>
          <w:szCs w:val="28"/>
        </w:rPr>
        <w:t xml:space="preserve">б. </w:t>
      </w:r>
      <w:r w:rsidRPr="00346F0F">
        <w:rPr>
          <w:i/>
          <w:szCs w:val="26"/>
        </w:rPr>
        <w:t>(с учетом районного коэффициента (1,8) и полного размера процентной надбавки за работу в особых климатических условиях (80% для МО г.</w:t>
      </w:r>
      <w:r w:rsidR="001E510B">
        <w:rPr>
          <w:i/>
          <w:szCs w:val="26"/>
        </w:rPr>
        <w:t xml:space="preserve"> </w:t>
      </w:r>
      <w:r w:rsidRPr="00346F0F">
        <w:rPr>
          <w:i/>
          <w:szCs w:val="26"/>
        </w:rPr>
        <w:t xml:space="preserve">Норильск) </w:t>
      </w:r>
      <w:r>
        <w:rPr>
          <w:i/>
          <w:szCs w:val="26"/>
        </w:rPr>
        <w:t xml:space="preserve">– с 31 538 руб. </w:t>
      </w:r>
      <w:r w:rsidRPr="00346F0F">
        <w:rPr>
          <w:i/>
          <w:szCs w:val="26"/>
        </w:rPr>
        <w:t>до 33 260 руб.)</w:t>
      </w:r>
      <w:r>
        <w:rPr>
          <w:i/>
          <w:szCs w:val="26"/>
        </w:rPr>
        <w:t>;</w:t>
      </w:r>
    </w:p>
    <w:p w:rsidR="00312210" w:rsidRPr="001004AC" w:rsidRDefault="00312210" w:rsidP="00312210">
      <w:pPr>
        <w:ind w:firstLine="709"/>
        <w:jc w:val="both"/>
        <w:rPr>
          <w:color w:val="FF0000"/>
          <w:szCs w:val="26"/>
        </w:rPr>
      </w:pPr>
      <w:r>
        <w:rPr>
          <w:szCs w:val="26"/>
        </w:rPr>
        <w:t>–</w:t>
      </w:r>
      <w:r w:rsidRPr="00562180">
        <w:rPr>
          <w:szCs w:val="26"/>
        </w:rPr>
        <w:t xml:space="preserve"> повышение с </w:t>
      </w:r>
      <w:r>
        <w:rPr>
          <w:szCs w:val="26"/>
        </w:rPr>
        <w:t>01.06.2020</w:t>
      </w:r>
      <w:r w:rsidRPr="00562180">
        <w:rPr>
          <w:szCs w:val="26"/>
        </w:rPr>
        <w:t xml:space="preserve"> на 20 процентов размеров оплаты труда лиц, замещающих муниципальные должности, муниципальных служащих, на 10 процентов прочих работников органов местного самоуправления, работников муниципальных учреждений за исключением заработной платы отдельных категорий работников, увеличение опл</w:t>
      </w:r>
      <w:r>
        <w:rPr>
          <w:szCs w:val="26"/>
        </w:rPr>
        <w:t xml:space="preserve">аты труда которых осуществлено </w:t>
      </w:r>
      <w:r w:rsidRPr="00562180">
        <w:rPr>
          <w:szCs w:val="26"/>
        </w:rPr>
        <w:t>в соответствии с указами Президента Российской Федерации, предусматривающими мероприятия по повышению заработной платы, решением рабочей гр</w:t>
      </w:r>
      <w:r>
        <w:rPr>
          <w:szCs w:val="26"/>
        </w:rPr>
        <w:t xml:space="preserve">уппы по подготовке предложений </w:t>
      </w:r>
      <w:r w:rsidRPr="00562180">
        <w:rPr>
          <w:szCs w:val="26"/>
        </w:rPr>
        <w:t>по совершенствованию системы оплаты труда работников бюджетной сферы Красноярского края, приняты</w:t>
      </w:r>
      <w:r>
        <w:rPr>
          <w:szCs w:val="26"/>
        </w:rPr>
        <w:t xml:space="preserve">м в 2019 году, а также в связи </w:t>
      </w:r>
      <w:r w:rsidRPr="00562180">
        <w:rPr>
          <w:szCs w:val="26"/>
        </w:rPr>
        <w:t>с увеличением в 2018</w:t>
      </w:r>
      <w:r>
        <w:rPr>
          <w:szCs w:val="26"/>
        </w:rPr>
        <w:t xml:space="preserve">-2019 годах региональных выплат. </w:t>
      </w:r>
      <w:r w:rsidRPr="006E72CF">
        <w:rPr>
          <w:i/>
        </w:rPr>
        <w:t xml:space="preserve">Как отмечено в </w:t>
      </w:r>
      <w:r w:rsidRPr="006E72CF">
        <w:rPr>
          <w:i/>
          <w:color w:val="000000"/>
        </w:rPr>
        <w:t>основных направлениях бюджетной и налоговой политики Красноярского края на 2021 год и плановый период 2022 и 2023 годов,</w:t>
      </w:r>
      <w:r w:rsidRPr="006E72CF">
        <w:rPr>
          <w:i/>
          <w:szCs w:val="26"/>
        </w:rPr>
        <w:t xml:space="preserve"> опережающий рост заработной платы «указных» категорий работников и увеличение МРОТ за 2012–2020 годы обусловили </w:t>
      </w:r>
      <w:r>
        <w:rPr>
          <w:i/>
          <w:szCs w:val="26"/>
        </w:rPr>
        <w:t>усугубление диспропорции</w:t>
      </w:r>
      <w:r w:rsidRPr="006E72CF">
        <w:rPr>
          <w:i/>
          <w:szCs w:val="26"/>
        </w:rPr>
        <w:t xml:space="preserve"> в уровнях оплаты труда, </w:t>
      </w:r>
      <w:r>
        <w:rPr>
          <w:i/>
          <w:szCs w:val="26"/>
        </w:rPr>
        <w:t>снижение</w:t>
      </w:r>
      <w:r w:rsidRPr="006E72CF">
        <w:rPr>
          <w:i/>
          <w:szCs w:val="26"/>
        </w:rPr>
        <w:t xml:space="preserve"> мотивационного фактора к повышению квалификации, образования, степени ответственности п</w:t>
      </w:r>
      <w:r>
        <w:rPr>
          <w:i/>
          <w:szCs w:val="26"/>
        </w:rPr>
        <w:t>ри выполнении трудовой функции;</w:t>
      </w:r>
    </w:p>
    <w:p w:rsidR="00312210" w:rsidRDefault="00312210" w:rsidP="00312210">
      <w:pPr>
        <w:ind w:firstLine="709"/>
        <w:jc w:val="both"/>
        <w:rPr>
          <w:i/>
          <w:szCs w:val="28"/>
        </w:rPr>
      </w:pPr>
      <w:r w:rsidRPr="006E72CF">
        <w:rPr>
          <w:szCs w:val="26"/>
        </w:rPr>
        <w:t xml:space="preserve">– повышение с 01.10.2020 на 3 процента размеров оплаты труда </w:t>
      </w:r>
      <w:r w:rsidRPr="00562180">
        <w:rPr>
          <w:szCs w:val="26"/>
        </w:rPr>
        <w:t>размеров оплаты труда лиц, замещающих муниципальные должности, муниципальных служащих</w:t>
      </w:r>
      <w:r>
        <w:rPr>
          <w:szCs w:val="26"/>
        </w:rPr>
        <w:t>,</w:t>
      </w:r>
      <w:r w:rsidRPr="006E72CF">
        <w:rPr>
          <w:szCs w:val="26"/>
        </w:rPr>
        <w:t xml:space="preserve"> работников муниципальных учреждений, за исключением заработной платы отдельных категорий работников, увеличение оплаты труда которых осуществлялось ранее более высокими темпами в рамках реализации Указов, а также в связи с увеличением МРОТ. </w:t>
      </w:r>
      <w:r w:rsidRPr="006E72CF">
        <w:rPr>
          <w:i/>
          <w:szCs w:val="28"/>
        </w:rPr>
        <w:t xml:space="preserve">Повышение оплаты труда осуществляется </w:t>
      </w:r>
      <w:r>
        <w:rPr>
          <w:i/>
          <w:szCs w:val="28"/>
        </w:rPr>
        <w:t xml:space="preserve">в </w:t>
      </w:r>
      <w:r w:rsidRPr="00EF7AEE">
        <w:rPr>
          <w:i/>
          <w:szCs w:val="28"/>
        </w:rPr>
        <w:t xml:space="preserve">соответствии с нормами </w:t>
      </w:r>
      <w:r w:rsidRPr="00EF7AEE">
        <w:rPr>
          <w:i/>
          <w:szCs w:val="26"/>
        </w:rPr>
        <w:t>Трудового кодекса Российской Федерации</w:t>
      </w:r>
      <w:r>
        <w:rPr>
          <w:i/>
          <w:szCs w:val="26"/>
        </w:rPr>
        <w:t>,</w:t>
      </w:r>
      <w:r w:rsidRPr="00EF7AEE">
        <w:rPr>
          <w:i/>
          <w:szCs w:val="28"/>
        </w:rPr>
        <w:t xml:space="preserve"> едиными подходами, принятыми на федеральном и краевом уровнях.</w:t>
      </w:r>
    </w:p>
    <w:p w:rsidR="00312210" w:rsidRDefault="00312210" w:rsidP="00312210">
      <w:pPr>
        <w:ind w:firstLine="709"/>
        <w:jc w:val="both"/>
        <w:rPr>
          <w:i/>
          <w:szCs w:val="28"/>
        </w:rPr>
      </w:pPr>
      <w:r w:rsidRPr="00E176F4">
        <w:rPr>
          <w:szCs w:val="28"/>
        </w:rPr>
        <w:t xml:space="preserve">По </w:t>
      </w:r>
      <w:r>
        <w:rPr>
          <w:szCs w:val="28"/>
        </w:rPr>
        <w:t>аналогии</w:t>
      </w:r>
      <w:r w:rsidRPr="00E176F4">
        <w:rPr>
          <w:szCs w:val="28"/>
        </w:rPr>
        <w:t xml:space="preserve"> прошлых лет средства, обеспечивающие реализацию решений о повышении заработной платы работников бюджетной сферы, в целя</w:t>
      </w:r>
      <w:r>
        <w:rPr>
          <w:szCs w:val="28"/>
        </w:rPr>
        <w:t>х эффективного их расходования будут</w:t>
      </w:r>
      <w:r w:rsidRPr="00E176F4">
        <w:rPr>
          <w:szCs w:val="28"/>
        </w:rPr>
        <w:t xml:space="preserve"> </w:t>
      </w:r>
      <w:r>
        <w:rPr>
          <w:szCs w:val="28"/>
        </w:rPr>
        <w:t xml:space="preserve">централизованы на </w:t>
      </w:r>
      <w:r w:rsidRPr="00E176F4">
        <w:rPr>
          <w:szCs w:val="28"/>
        </w:rPr>
        <w:t>министерств</w:t>
      </w:r>
      <w:r>
        <w:rPr>
          <w:szCs w:val="28"/>
        </w:rPr>
        <w:t>е</w:t>
      </w:r>
      <w:r w:rsidRPr="00E176F4">
        <w:rPr>
          <w:szCs w:val="28"/>
        </w:rPr>
        <w:t xml:space="preserve"> финансов Красноярского края для </w:t>
      </w:r>
      <w:r>
        <w:rPr>
          <w:szCs w:val="28"/>
        </w:rPr>
        <w:t>дальнейшего</w:t>
      </w:r>
      <w:r w:rsidRPr="00E176F4">
        <w:rPr>
          <w:szCs w:val="28"/>
        </w:rPr>
        <w:t xml:space="preserve"> распределения</w:t>
      </w:r>
      <w:r>
        <w:rPr>
          <w:szCs w:val="28"/>
        </w:rPr>
        <w:t xml:space="preserve"> в ходе исполнения бюджета </w:t>
      </w:r>
      <w:r w:rsidRPr="0009041E">
        <w:rPr>
          <w:szCs w:val="28"/>
        </w:rPr>
        <w:t xml:space="preserve">по муниципальным образованиям </w:t>
      </w:r>
      <w:r>
        <w:rPr>
          <w:szCs w:val="28"/>
        </w:rPr>
        <w:t xml:space="preserve">Красноярского края </w:t>
      </w:r>
      <w:r w:rsidRPr="00E176F4">
        <w:rPr>
          <w:szCs w:val="28"/>
        </w:rPr>
        <w:t>с учётом принимаемых решений в отношении отдельных категорий работников.</w:t>
      </w:r>
    </w:p>
    <w:p w:rsidR="0070104A" w:rsidRDefault="00312210" w:rsidP="00245656">
      <w:pPr>
        <w:tabs>
          <w:tab w:val="left" w:pos="709"/>
        </w:tabs>
        <w:ind w:firstLine="709"/>
        <w:jc w:val="both"/>
        <w:rPr>
          <w:szCs w:val="26"/>
        </w:rPr>
      </w:pPr>
      <w:r w:rsidRPr="00B53091">
        <w:rPr>
          <w:szCs w:val="26"/>
        </w:rPr>
        <w:t xml:space="preserve">Кроме того, в краевом бюджете на 2021-2022 годы, также отражены мероприятия по реализации Послания Президента РФ Федеральному </w:t>
      </w:r>
      <w:r>
        <w:rPr>
          <w:szCs w:val="26"/>
        </w:rPr>
        <w:t>С</w:t>
      </w:r>
      <w:r w:rsidRPr="00B53091">
        <w:rPr>
          <w:szCs w:val="26"/>
        </w:rPr>
        <w:t>обранию от 15.01.2020, предусматривающие, в том числе</w:t>
      </w:r>
      <w:r>
        <w:rPr>
          <w:szCs w:val="26"/>
        </w:rPr>
        <w:t>,</w:t>
      </w:r>
      <w:r w:rsidRPr="00B53091">
        <w:rPr>
          <w:szCs w:val="26"/>
        </w:rPr>
        <w:t xml:space="preserve"> выплаты </w:t>
      </w:r>
      <w:r>
        <w:rPr>
          <w:szCs w:val="26"/>
        </w:rPr>
        <w:t xml:space="preserve">за счет средств федерального бюджета </w:t>
      </w:r>
      <w:r w:rsidRPr="00B53091">
        <w:rPr>
          <w:szCs w:val="26"/>
        </w:rPr>
        <w:t>ежемесячного денежного вознаграждения педагогическим работникам общеобразовательных организаций при осуществлении классного руководства</w:t>
      </w:r>
      <w:r>
        <w:rPr>
          <w:szCs w:val="26"/>
        </w:rPr>
        <w:t>, начиная с 01.09.2020</w:t>
      </w:r>
      <w:r w:rsidRPr="00B53091">
        <w:rPr>
          <w:szCs w:val="26"/>
        </w:rPr>
        <w:t xml:space="preserve">. </w:t>
      </w:r>
      <w:r>
        <w:rPr>
          <w:szCs w:val="26"/>
        </w:rPr>
        <w:t>Р</w:t>
      </w:r>
      <w:r w:rsidRPr="00B53091">
        <w:rPr>
          <w:szCs w:val="26"/>
        </w:rPr>
        <w:t>азмер выплаты составляет</w:t>
      </w:r>
      <w:r>
        <w:rPr>
          <w:rFonts w:eastAsiaTheme="minorHAnsi"/>
          <w:szCs w:val="26"/>
          <w:lang w:eastAsia="en-US"/>
        </w:rPr>
        <w:t xml:space="preserve"> 5 000 руб. </w:t>
      </w:r>
      <w:r w:rsidRPr="00B53091">
        <w:rPr>
          <w:rFonts w:eastAsiaTheme="minorHAnsi"/>
          <w:szCs w:val="26"/>
          <w:lang w:eastAsia="en-US"/>
        </w:rPr>
        <w:t>при осуществлении классного руководства в одном классе</w:t>
      </w:r>
      <w:r>
        <w:rPr>
          <w:rFonts w:eastAsiaTheme="minorHAnsi"/>
          <w:szCs w:val="26"/>
          <w:lang w:eastAsia="en-US"/>
        </w:rPr>
        <w:t xml:space="preserve"> и 10 000 руб. </w:t>
      </w:r>
      <w:r w:rsidRPr="00B53091">
        <w:rPr>
          <w:rFonts w:eastAsiaTheme="minorHAnsi"/>
          <w:szCs w:val="26"/>
          <w:lang w:eastAsia="en-US"/>
        </w:rPr>
        <w:t>при осуществлении классного руководства в двух и более классах</w:t>
      </w:r>
      <w:r>
        <w:rPr>
          <w:rFonts w:eastAsiaTheme="minorHAnsi"/>
          <w:szCs w:val="26"/>
          <w:lang w:eastAsia="en-US"/>
        </w:rPr>
        <w:t xml:space="preserve">. </w:t>
      </w:r>
      <w:r w:rsidRPr="0046554B">
        <w:rPr>
          <w:szCs w:val="26"/>
        </w:rPr>
        <w:t xml:space="preserve">На </w:t>
      </w:r>
      <w:r>
        <w:rPr>
          <w:szCs w:val="26"/>
        </w:rPr>
        <w:t>выплату</w:t>
      </w:r>
      <w:r w:rsidRPr="0046554B">
        <w:rPr>
          <w:szCs w:val="26"/>
        </w:rPr>
        <w:t xml:space="preserve"> также начисля</w:t>
      </w:r>
      <w:r>
        <w:rPr>
          <w:szCs w:val="26"/>
        </w:rPr>
        <w:t>ю</w:t>
      </w:r>
      <w:r w:rsidRPr="0046554B">
        <w:rPr>
          <w:szCs w:val="26"/>
        </w:rPr>
        <w:t>тся районный коэффициент и процентная надбавка за работу в особых климатических условиях</w:t>
      </w:r>
      <w:r>
        <w:rPr>
          <w:szCs w:val="26"/>
        </w:rPr>
        <w:t>.</w:t>
      </w:r>
    </w:p>
    <w:p w:rsidR="005A6C5A" w:rsidRDefault="0055156F" w:rsidP="00505DA8">
      <w:pPr>
        <w:pStyle w:val="22"/>
        <w:shd w:val="clear" w:color="auto" w:fill="FFFFFF"/>
        <w:spacing w:before="240" w:after="240"/>
        <w:outlineLvl w:val="0"/>
        <w:rPr>
          <w:szCs w:val="26"/>
        </w:rPr>
      </w:pPr>
      <w:bookmarkStart w:id="8" w:name="_Toc55981140"/>
      <w:bookmarkStart w:id="9" w:name="_Toc152157275"/>
      <w:r w:rsidRPr="00FC502B">
        <w:rPr>
          <w:szCs w:val="26"/>
        </w:rPr>
        <w:t>6</w:t>
      </w:r>
      <w:r w:rsidR="005A6C5A" w:rsidRPr="00FC502B">
        <w:rPr>
          <w:szCs w:val="26"/>
        </w:rPr>
        <w:t>. Инвестиционная политика</w:t>
      </w:r>
      <w:bookmarkEnd w:id="8"/>
    </w:p>
    <w:p w:rsidR="00505DA8" w:rsidRPr="00505DA8" w:rsidRDefault="00505DA8" w:rsidP="00505DA8">
      <w:pPr>
        <w:tabs>
          <w:tab w:val="left" w:pos="1008"/>
        </w:tabs>
        <w:ind w:firstLine="709"/>
        <w:jc w:val="both"/>
        <w:rPr>
          <w:szCs w:val="26"/>
        </w:rPr>
      </w:pPr>
      <w:r w:rsidRPr="00505DA8">
        <w:rPr>
          <w:szCs w:val="26"/>
        </w:rPr>
        <w:t>Инвестиционная деятельность города Норильска является одной из приоритетных и стратегических задач органов местного самоуправления, перспективы развития которой определяются Стратегией социально-экономического развития территории и стратегиями развития частного бизнеса.</w:t>
      </w:r>
    </w:p>
    <w:p w:rsidR="00505DA8" w:rsidRPr="00505DA8" w:rsidRDefault="00505DA8" w:rsidP="00505DA8">
      <w:pPr>
        <w:tabs>
          <w:tab w:val="left" w:pos="1008"/>
        </w:tabs>
        <w:ind w:firstLine="709"/>
        <w:jc w:val="both"/>
        <w:rPr>
          <w:szCs w:val="26"/>
        </w:rPr>
      </w:pPr>
      <w:r w:rsidRPr="00505DA8">
        <w:rPr>
          <w:szCs w:val="26"/>
        </w:rPr>
        <w:t>На территории города Норильска объем инвестиций в основной капитал за счет всех источников финансирования по полному кругу хозяйствующий субъектов в 2019 году составил 60,4 млрд руб., что на 11,7% ниже 2018 года – 68,4 млрд руб.</w:t>
      </w:r>
    </w:p>
    <w:p w:rsidR="00505DA8" w:rsidRPr="00505DA8" w:rsidRDefault="00505DA8" w:rsidP="00505DA8">
      <w:pPr>
        <w:autoSpaceDE w:val="0"/>
        <w:autoSpaceDN w:val="0"/>
        <w:adjustRightInd w:val="0"/>
        <w:ind w:firstLine="686"/>
        <w:jc w:val="both"/>
        <w:rPr>
          <w:szCs w:val="26"/>
        </w:rPr>
      </w:pPr>
      <w:r w:rsidRPr="00505DA8">
        <w:rPr>
          <w:szCs w:val="26"/>
        </w:rPr>
        <w:t>Снижение в целом обусловлено завершением ряда крупных инвестиционных проектов в металлургии (в частности завершением очередного этапа реконструкции ТОФ в 2018 году) и нахождением других капиталоемких проектов на начальном этапе.</w:t>
      </w:r>
    </w:p>
    <w:p w:rsidR="00505DA8" w:rsidRPr="00505DA8" w:rsidRDefault="00505DA8" w:rsidP="00505DA8">
      <w:pPr>
        <w:ind w:firstLine="709"/>
        <w:jc w:val="both"/>
        <w:rPr>
          <w:szCs w:val="26"/>
        </w:rPr>
      </w:pPr>
      <w:r w:rsidRPr="00505DA8">
        <w:rPr>
          <w:szCs w:val="26"/>
        </w:rPr>
        <w:t xml:space="preserve">По оценке 2020 года объем инвестиционных вложении составит порядка 129,4 млрд руб., что выше уровня 2019 года в 2,1 раза (60,4 млрд руб.). </w:t>
      </w:r>
    </w:p>
    <w:p w:rsidR="00505DA8" w:rsidRPr="00505DA8" w:rsidRDefault="00505DA8" w:rsidP="00505DA8">
      <w:pPr>
        <w:autoSpaceDE w:val="0"/>
        <w:autoSpaceDN w:val="0"/>
        <w:adjustRightInd w:val="0"/>
        <w:ind w:firstLine="686"/>
        <w:jc w:val="both"/>
        <w:rPr>
          <w:szCs w:val="26"/>
        </w:rPr>
      </w:pPr>
      <w:r w:rsidRPr="00505DA8">
        <w:rPr>
          <w:szCs w:val="26"/>
        </w:rPr>
        <w:t>Объем инвестиций в основной капитал (за исключением бюджетных средств) в расчете на одного жителя в 2019 году составил 313,7 тыс. руб. (2018 год – 346,7 тыс. руб.).</w:t>
      </w:r>
    </w:p>
    <w:p w:rsidR="00505DA8" w:rsidRPr="00505DA8" w:rsidRDefault="00505DA8" w:rsidP="00505DA8">
      <w:pPr>
        <w:autoSpaceDE w:val="0"/>
        <w:autoSpaceDN w:val="0"/>
        <w:adjustRightInd w:val="0"/>
        <w:jc w:val="both"/>
        <w:rPr>
          <w:szCs w:val="26"/>
        </w:rPr>
      </w:pPr>
      <w:r w:rsidRPr="00505DA8">
        <w:rPr>
          <w:szCs w:val="26"/>
        </w:rPr>
        <w:t xml:space="preserve">Как и в предыдущем периоде Норильск традиционно является лидером в данном показателе и почти </w:t>
      </w:r>
      <w:r w:rsidRPr="00505DA8">
        <w:rPr>
          <w:color w:val="000000" w:themeColor="text1"/>
          <w:szCs w:val="26"/>
        </w:rPr>
        <w:t xml:space="preserve">в 2,6 </w:t>
      </w:r>
      <w:r w:rsidRPr="00505DA8">
        <w:rPr>
          <w:szCs w:val="26"/>
        </w:rPr>
        <w:t>раза превышает уровень Красноярского края в целом – 121,4 тыс. руб.</w:t>
      </w:r>
    </w:p>
    <w:p w:rsidR="00505DA8" w:rsidRPr="00505DA8" w:rsidRDefault="00505DA8" w:rsidP="00505DA8">
      <w:pPr>
        <w:autoSpaceDE w:val="0"/>
        <w:autoSpaceDN w:val="0"/>
        <w:adjustRightInd w:val="0"/>
        <w:ind w:firstLine="686"/>
        <w:jc w:val="both"/>
        <w:rPr>
          <w:szCs w:val="26"/>
        </w:rPr>
      </w:pPr>
      <w:r w:rsidRPr="00505DA8">
        <w:rPr>
          <w:szCs w:val="26"/>
        </w:rPr>
        <w:t xml:space="preserve">Принимая во внимание планы организаций, осуществляющих финансово-хозяйственную деятельность на территории, в 2021 году показатель инвестиционных вложений прогнозируется в размере – 155,0 млрд руб., в 2022 году – 162,5 млрд руб., в 2023 году – 120,6 млрд руб. </w:t>
      </w:r>
    </w:p>
    <w:p w:rsidR="00505DA8" w:rsidRPr="00505DA8" w:rsidRDefault="00505DA8" w:rsidP="00505DA8">
      <w:pPr>
        <w:jc w:val="both"/>
        <w:rPr>
          <w:szCs w:val="26"/>
        </w:rPr>
      </w:pPr>
      <w:r w:rsidRPr="00082B9F">
        <w:rPr>
          <w:noProof/>
        </w:rPr>
        <w:drawing>
          <wp:inline distT="0" distB="0" distL="0" distR="0" wp14:anchorId="2A6CAF0C" wp14:editId="2684323B">
            <wp:extent cx="6107502" cy="2475781"/>
            <wp:effectExtent l="0" t="0" r="762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5DA8" w:rsidRPr="00505DA8" w:rsidRDefault="00505DA8" w:rsidP="00505DA8">
      <w:pPr>
        <w:ind w:firstLine="709"/>
        <w:jc w:val="both"/>
        <w:rPr>
          <w:szCs w:val="26"/>
        </w:rPr>
      </w:pPr>
      <w:r w:rsidRPr="00505DA8">
        <w:rPr>
          <w:szCs w:val="26"/>
        </w:rPr>
        <w:t xml:space="preserve">В общем объеме инвестиций преимущественная доля – это капитальные вложения ПАО «ГМК «Норильский никель». </w:t>
      </w:r>
    </w:p>
    <w:p w:rsidR="00505DA8" w:rsidRPr="00505DA8" w:rsidRDefault="00505DA8" w:rsidP="00505DA8">
      <w:pPr>
        <w:ind w:firstLine="709"/>
        <w:jc w:val="both"/>
        <w:rPr>
          <w:szCs w:val="26"/>
        </w:rPr>
      </w:pPr>
      <w:r w:rsidRPr="00505DA8">
        <w:rPr>
          <w:szCs w:val="26"/>
        </w:rPr>
        <w:t>В перспективе в прогнозном периоде будет продолжена реализация инвестиционных проектов ПАО «ГМК «Норильский никель» по модернизации и реконфигурации металлургического, обогатительного производств, расширению рудной базы, созданию новых инновационных производств с высокой добавленной стоимостью продукции, что приведет к увеличению налогового потенциала города и региона:</w:t>
      </w:r>
    </w:p>
    <w:p w:rsidR="00505DA8" w:rsidRPr="00505DA8" w:rsidRDefault="00505DA8" w:rsidP="00505DA8">
      <w:pPr>
        <w:pStyle w:val="a6"/>
        <w:numPr>
          <w:ilvl w:val="0"/>
          <w:numId w:val="26"/>
        </w:numPr>
        <w:tabs>
          <w:tab w:val="left" w:pos="993"/>
        </w:tabs>
        <w:spacing w:after="0" w:line="240" w:lineRule="auto"/>
        <w:ind w:left="0" w:firstLine="709"/>
        <w:jc w:val="both"/>
        <w:rPr>
          <w:rFonts w:ascii="Times New Roman" w:hAnsi="Times New Roman" w:cs="Times New Roman"/>
          <w:sz w:val="26"/>
          <w:szCs w:val="26"/>
        </w:rPr>
      </w:pPr>
      <w:r w:rsidRPr="00505DA8">
        <w:rPr>
          <w:rFonts w:ascii="Times New Roman" w:hAnsi="Times New Roman" w:cs="Times New Roman"/>
          <w:sz w:val="26"/>
          <w:szCs w:val="26"/>
        </w:rPr>
        <w:t xml:space="preserve">развитие </w:t>
      </w:r>
      <w:proofErr w:type="spellStart"/>
      <w:r w:rsidRPr="00505DA8">
        <w:rPr>
          <w:rFonts w:ascii="Times New Roman" w:hAnsi="Times New Roman" w:cs="Times New Roman"/>
          <w:sz w:val="26"/>
          <w:szCs w:val="26"/>
        </w:rPr>
        <w:t>Талнахского</w:t>
      </w:r>
      <w:proofErr w:type="spellEnd"/>
      <w:r w:rsidRPr="00505DA8">
        <w:rPr>
          <w:rFonts w:ascii="Times New Roman" w:hAnsi="Times New Roman" w:cs="Times New Roman"/>
          <w:sz w:val="26"/>
          <w:szCs w:val="26"/>
        </w:rPr>
        <w:t xml:space="preserve"> рудного узла, направленного на увеличение добычи руды на рудниках: </w:t>
      </w:r>
    </w:p>
    <w:p w:rsidR="00505DA8" w:rsidRPr="00505DA8" w:rsidRDefault="00505DA8" w:rsidP="00505DA8">
      <w:pPr>
        <w:pStyle w:val="a6"/>
        <w:numPr>
          <w:ilvl w:val="0"/>
          <w:numId w:val="27"/>
        </w:numPr>
        <w:tabs>
          <w:tab w:val="left" w:pos="993"/>
        </w:tabs>
        <w:spacing w:after="0" w:line="240" w:lineRule="auto"/>
        <w:ind w:left="0" w:firstLine="709"/>
        <w:jc w:val="both"/>
        <w:rPr>
          <w:rFonts w:ascii="Times New Roman" w:hAnsi="Times New Roman" w:cs="Times New Roman"/>
          <w:color w:val="000000"/>
          <w:sz w:val="26"/>
          <w:szCs w:val="26"/>
        </w:rPr>
      </w:pPr>
      <w:r w:rsidRPr="00505DA8">
        <w:rPr>
          <w:rFonts w:ascii="Times New Roman" w:hAnsi="Times New Roman" w:cs="Times New Roman"/>
          <w:sz w:val="26"/>
          <w:szCs w:val="26"/>
        </w:rPr>
        <w:t xml:space="preserve">«Скалистый» – </w:t>
      </w:r>
      <w:r w:rsidRPr="00505DA8">
        <w:rPr>
          <w:rFonts w:ascii="Times New Roman" w:hAnsi="Times New Roman" w:cs="Times New Roman"/>
          <w:color w:val="000000"/>
          <w:sz w:val="26"/>
          <w:szCs w:val="26"/>
        </w:rPr>
        <w:t xml:space="preserve">поэтапное увеличение годовой производительности по добыче руды с 2,3 млн т в 2019 году до 2,5 млн т в год к 2020 году и ее поддержание на этом уровне до 2025 года за счет вскрытия запасов богатых и медистых руд </w:t>
      </w:r>
      <w:proofErr w:type="spellStart"/>
      <w:r w:rsidRPr="00505DA8">
        <w:rPr>
          <w:rFonts w:ascii="Times New Roman" w:hAnsi="Times New Roman" w:cs="Times New Roman"/>
          <w:color w:val="000000"/>
          <w:sz w:val="26"/>
          <w:szCs w:val="26"/>
        </w:rPr>
        <w:t>Талнахского</w:t>
      </w:r>
      <w:proofErr w:type="spellEnd"/>
      <w:r w:rsidRPr="00505DA8">
        <w:rPr>
          <w:rFonts w:ascii="Times New Roman" w:hAnsi="Times New Roman" w:cs="Times New Roman"/>
          <w:color w:val="000000"/>
          <w:sz w:val="26"/>
          <w:szCs w:val="26"/>
        </w:rPr>
        <w:t xml:space="preserve"> и Октябрьского месторождений; </w:t>
      </w:r>
    </w:p>
    <w:p w:rsidR="00505DA8" w:rsidRPr="00505DA8" w:rsidRDefault="00505DA8" w:rsidP="00505DA8">
      <w:pPr>
        <w:pStyle w:val="a6"/>
        <w:numPr>
          <w:ilvl w:val="0"/>
          <w:numId w:val="27"/>
        </w:numPr>
        <w:tabs>
          <w:tab w:val="left" w:pos="993"/>
        </w:tabs>
        <w:spacing w:after="0" w:line="240" w:lineRule="auto"/>
        <w:ind w:left="0" w:firstLine="709"/>
        <w:jc w:val="both"/>
        <w:rPr>
          <w:rFonts w:ascii="Times New Roman" w:hAnsi="Times New Roman" w:cs="Times New Roman"/>
          <w:sz w:val="26"/>
          <w:szCs w:val="26"/>
        </w:rPr>
      </w:pPr>
      <w:r w:rsidRPr="00505DA8">
        <w:rPr>
          <w:rFonts w:ascii="Times New Roman" w:hAnsi="Times New Roman" w:cs="Times New Roman"/>
          <w:sz w:val="26"/>
          <w:szCs w:val="26"/>
        </w:rPr>
        <w:t>«Таймырский» – восполнение минерально-сырьевой базы и прирост добычи богатой руды с 4,1</w:t>
      </w:r>
      <w:r w:rsidRPr="00505DA8">
        <w:rPr>
          <w:rFonts w:ascii="Times New Roman" w:hAnsi="Times New Roman" w:cs="Times New Roman"/>
          <w:color w:val="000000"/>
          <w:sz w:val="26"/>
          <w:szCs w:val="26"/>
        </w:rPr>
        <w:t xml:space="preserve"> млн т в 2019 году</w:t>
      </w:r>
      <w:r w:rsidRPr="00505DA8">
        <w:rPr>
          <w:rFonts w:ascii="Times New Roman" w:hAnsi="Times New Roman" w:cs="Times New Roman"/>
          <w:sz w:val="26"/>
          <w:szCs w:val="26"/>
        </w:rPr>
        <w:t xml:space="preserve"> до 4,3 млн тонн в год в 2025 года </w:t>
      </w:r>
      <w:r w:rsidRPr="00505DA8">
        <w:rPr>
          <w:rFonts w:ascii="Times New Roman" w:hAnsi="Times New Roman" w:cs="Times New Roman"/>
          <w:color w:val="000000"/>
          <w:sz w:val="26"/>
          <w:szCs w:val="26"/>
        </w:rPr>
        <w:t>за счет вскрытия запасов богатых медно-никелевых руд Октябрьского месторождения</w:t>
      </w:r>
      <w:r w:rsidRPr="00505DA8">
        <w:rPr>
          <w:rFonts w:ascii="Times New Roman" w:hAnsi="Times New Roman" w:cs="Times New Roman"/>
          <w:sz w:val="26"/>
          <w:szCs w:val="26"/>
        </w:rPr>
        <w:t xml:space="preserve">;  </w:t>
      </w:r>
    </w:p>
    <w:p w:rsidR="00505DA8" w:rsidRPr="00505DA8" w:rsidRDefault="00505DA8" w:rsidP="00505DA8">
      <w:pPr>
        <w:pStyle w:val="a6"/>
        <w:numPr>
          <w:ilvl w:val="0"/>
          <w:numId w:val="27"/>
        </w:numPr>
        <w:tabs>
          <w:tab w:val="left" w:pos="993"/>
        </w:tabs>
        <w:spacing w:after="0" w:line="240" w:lineRule="auto"/>
        <w:ind w:left="0" w:firstLine="709"/>
        <w:jc w:val="both"/>
        <w:rPr>
          <w:rFonts w:ascii="Times New Roman" w:hAnsi="Times New Roman" w:cs="Times New Roman"/>
          <w:sz w:val="26"/>
          <w:szCs w:val="26"/>
        </w:rPr>
      </w:pPr>
      <w:r w:rsidRPr="00505DA8">
        <w:rPr>
          <w:rFonts w:ascii="Times New Roman" w:hAnsi="Times New Roman" w:cs="Times New Roman"/>
          <w:sz w:val="26"/>
          <w:szCs w:val="26"/>
        </w:rPr>
        <w:t xml:space="preserve">«Октябрьский» – поддержание выбывающих мощностей и постепенного увеличения добычи с 5,4 млн т в 2019 году до 6,0 млн т за счет вскрытия богатых, вкрапленных и медистых руд Октябрьского месторождения до 2025 года; </w:t>
      </w:r>
    </w:p>
    <w:p w:rsidR="00505DA8" w:rsidRPr="00505DA8" w:rsidRDefault="00505DA8" w:rsidP="00505DA8">
      <w:pPr>
        <w:pStyle w:val="a6"/>
        <w:numPr>
          <w:ilvl w:val="0"/>
          <w:numId w:val="27"/>
        </w:numPr>
        <w:tabs>
          <w:tab w:val="left" w:pos="993"/>
        </w:tabs>
        <w:spacing w:after="0" w:line="240" w:lineRule="auto"/>
        <w:ind w:left="0" w:firstLine="709"/>
        <w:jc w:val="both"/>
        <w:rPr>
          <w:rFonts w:ascii="Times New Roman" w:hAnsi="Times New Roman" w:cs="Times New Roman"/>
          <w:sz w:val="26"/>
          <w:szCs w:val="26"/>
        </w:rPr>
      </w:pPr>
      <w:r w:rsidRPr="00505DA8">
        <w:rPr>
          <w:rFonts w:ascii="Times New Roman" w:hAnsi="Times New Roman" w:cs="Times New Roman"/>
          <w:sz w:val="26"/>
          <w:szCs w:val="26"/>
        </w:rPr>
        <w:t xml:space="preserve">«Комсомольский» – поддержание добычи руды до 2023 года в объеме 4,0 млн т – объем добычи 2019 года, </w:t>
      </w:r>
      <w:r w:rsidRPr="00505DA8">
        <w:rPr>
          <w:rFonts w:ascii="Times New Roman" w:hAnsi="Times New Roman" w:cs="Times New Roman"/>
          <w:color w:val="000000"/>
          <w:sz w:val="26"/>
          <w:szCs w:val="26"/>
        </w:rPr>
        <w:t xml:space="preserve">за счет вскрытия запасов богатых, медистых и вкрапленных руд </w:t>
      </w:r>
      <w:proofErr w:type="spellStart"/>
      <w:r w:rsidRPr="00505DA8">
        <w:rPr>
          <w:rFonts w:ascii="Times New Roman" w:hAnsi="Times New Roman" w:cs="Times New Roman"/>
          <w:color w:val="000000"/>
          <w:sz w:val="26"/>
          <w:szCs w:val="26"/>
        </w:rPr>
        <w:t>Талнахского</w:t>
      </w:r>
      <w:proofErr w:type="spellEnd"/>
      <w:r w:rsidRPr="00505DA8">
        <w:rPr>
          <w:rFonts w:ascii="Times New Roman" w:hAnsi="Times New Roman" w:cs="Times New Roman"/>
          <w:color w:val="000000"/>
          <w:sz w:val="26"/>
          <w:szCs w:val="26"/>
        </w:rPr>
        <w:t xml:space="preserve"> и Октябрьского месторождений</w:t>
      </w:r>
      <w:r w:rsidRPr="00505DA8">
        <w:rPr>
          <w:rFonts w:ascii="Times New Roman" w:hAnsi="Times New Roman" w:cs="Times New Roman"/>
          <w:sz w:val="26"/>
          <w:szCs w:val="26"/>
        </w:rPr>
        <w:t>.</w:t>
      </w:r>
    </w:p>
    <w:p w:rsidR="00505DA8" w:rsidRPr="00505DA8" w:rsidRDefault="00505DA8" w:rsidP="00505DA8">
      <w:pPr>
        <w:pStyle w:val="a6"/>
        <w:numPr>
          <w:ilvl w:val="0"/>
          <w:numId w:val="26"/>
        </w:numPr>
        <w:tabs>
          <w:tab w:val="left" w:pos="993"/>
        </w:tabs>
        <w:spacing w:after="0" w:line="240" w:lineRule="auto"/>
        <w:ind w:left="0" w:firstLine="709"/>
        <w:jc w:val="both"/>
        <w:rPr>
          <w:rFonts w:ascii="Times New Roman" w:hAnsi="Times New Roman" w:cs="Times New Roman"/>
          <w:sz w:val="26"/>
          <w:szCs w:val="26"/>
        </w:rPr>
      </w:pPr>
      <w:r w:rsidRPr="00505DA8">
        <w:rPr>
          <w:rFonts w:ascii="Times New Roman" w:hAnsi="Times New Roman" w:cs="Times New Roman"/>
          <w:sz w:val="26"/>
          <w:szCs w:val="26"/>
        </w:rPr>
        <w:t xml:space="preserve">ускоренное расширение и модернизация Талнахской обогатительной фабрики (ТОФ-3). Проект предусматривает увеличение мощности фабрики с 10 до 18 млн тонн в год и строительство второй очереди </w:t>
      </w:r>
      <w:proofErr w:type="spellStart"/>
      <w:r w:rsidRPr="00505DA8">
        <w:rPr>
          <w:rFonts w:ascii="Times New Roman" w:hAnsi="Times New Roman" w:cs="Times New Roman"/>
          <w:sz w:val="26"/>
          <w:szCs w:val="26"/>
        </w:rPr>
        <w:t>хвостохранилища</w:t>
      </w:r>
      <w:proofErr w:type="spellEnd"/>
      <w:r w:rsidRPr="00505DA8">
        <w:rPr>
          <w:rFonts w:ascii="Times New Roman" w:hAnsi="Times New Roman" w:cs="Times New Roman"/>
          <w:sz w:val="26"/>
          <w:szCs w:val="26"/>
        </w:rPr>
        <w:t>, что позволит сконцентрировать переработку руд на одной фабрике и повысить уровень извлечения металлов. Завершение проекта запланировано на 2023 год с выходом на проектную мощность к 2024 году. Инвестиции проекта в период 2020-2024 годы оцениваются порядка 40 млрд рублей.</w:t>
      </w:r>
    </w:p>
    <w:p w:rsidR="00505DA8" w:rsidRPr="00505DA8" w:rsidRDefault="00505DA8" w:rsidP="00505DA8">
      <w:pPr>
        <w:pStyle w:val="a6"/>
        <w:numPr>
          <w:ilvl w:val="0"/>
          <w:numId w:val="28"/>
        </w:numPr>
        <w:tabs>
          <w:tab w:val="left" w:pos="993"/>
        </w:tabs>
        <w:spacing w:after="0" w:line="240" w:lineRule="auto"/>
        <w:ind w:left="0" w:firstLine="709"/>
        <w:contextualSpacing/>
        <w:jc w:val="both"/>
        <w:rPr>
          <w:rStyle w:val="s1"/>
          <w:rFonts w:ascii="Times New Roman" w:hAnsi="Times New Roman" w:cs="Times New Roman"/>
          <w:sz w:val="26"/>
          <w:szCs w:val="26"/>
        </w:rPr>
      </w:pPr>
      <w:r w:rsidRPr="00505DA8">
        <w:rPr>
          <w:rFonts w:ascii="Times New Roman" w:hAnsi="Times New Roman" w:cs="Times New Roman"/>
          <w:sz w:val="26"/>
          <w:szCs w:val="26"/>
        </w:rPr>
        <w:t xml:space="preserve">развитие Южного кластера – </w:t>
      </w:r>
      <w:r w:rsidRPr="00505DA8">
        <w:rPr>
          <w:rStyle w:val="s1"/>
          <w:rFonts w:ascii="Times New Roman" w:hAnsi="Times New Roman" w:cs="Times New Roman"/>
          <w:sz w:val="26"/>
          <w:szCs w:val="26"/>
        </w:rPr>
        <w:t>проект «</w:t>
      </w:r>
      <w:proofErr w:type="spellStart"/>
      <w:r w:rsidRPr="00505DA8">
        <w:rPr>
          <w:rStyle w:val="s1"/>
          <w:rFonts w:ascii="Times New Roman" w:hAnsi="Times New Roman" w:cs="Times New Roman"/>
          <w:sz w:val="26"/>
          <w:szCs w:val="26"/>
        </w:rPr>
        <w:t>Норникеля</w:t>
      </w:r>
      <w:proofErr w:type="spellEnd"/>
      <w:r w:rsidRPr="00505DA8">
        <w:rPr>
          <w:rStyle w:val="s1"/>
          <w:rFonts w:ascii="Times New Roman" w:hAnsi="Times New Roman" w:cs="Times New Roman"/>
          <w:sz w:val="26"/>
          <w:szCs w:val="26"/>
        </w:rPr>
        <w:t>» по освоению запасов северной части месторождения «Норильск-1». В результате его реализации в 2027 году суммарные добывающие мощности достигнут 9 млн т. Инвестиции в проект на период 2020-2027 годы составят порядка 63,1 млрд руб. После выхода на целевые показатели проект обеспечит более 20 т дополнительных металлов платиновой группы в год, что сопоставимо по объему с мировыми топ-5 производителями этих металлов.</w:t>
      </w:r>
    </w:p>
    <w:p w:rsidR="00505DA8" w:rsidRPr="00505DA8" w:rsidRDefault="00505DA8" w:rsidP="00505DA8">
      <w:pPr>
        <w:tabs>
          <w:tab w:val="left" w:pos="993"/>
        </w:tabs>
        <w:ind w:firstLine="709"/>
        <w:jc w:val="both"/>
        <w:rPr>
          <w:szCs w:val="26"/>
        </w:rPr>
      </w:pPr>
      <w:r w:rsidRPr="00505DA8">
        <w:rPr>
          <w:szCs w:val="26"/>
        </w:rPr>
        <w:t>Инвестиционные планы Компании по разработке «Южного кластера» положены в основу комплексного инвестиционного проекта «Енисейская Сибирь» – пилотного проекта, целью создания которого является стимулирование взаимодействия крупных межрегиональных предприятий для повышения экономической активности регионов Сибири.</w:t>
      </w:r>
    </w:p>
    <w:p w:rsidR="00505DA8" w:rsidRPr="00505DA8" w:rsidRDefault="00505DA8" w:rsidP="00505DA8">
      <w:pPr>
        <w:pStyle w:val="a6"/>
        <w:numPr>
          <w:ilvl w:val="0"/>
          <w:numId w:val="28"/>
        </w:numPr>
        <w:tabs>
          <w:tab w:val="left" w:pos="993"/>
        </w:tabs>
        <w:spacing w:after="0" w:line="240" w:lineRule="auto"/>
        <w:ind w:left="0" w:firstLine="709"/>
        <w:contextualSpacing/>
        <w:jc w:val="both"/>
        <w:rPr>
          <w:rFonts w:ascii="Times New Roman" w:hAnsi="Times New Roman" w:cs="Times New Roman"/>
          <w:sz w:val="26"/>
          <w:szCs w:val="26"/>
        </w:rPr>
      </w:pPr>
      <w:r w:rsidRPr="00505DA8">
        <w:rPr>
          <w:rFonts w:ascii="Times New Roman" w:hAnsi="Times New Roman" w:cs="Times New Roman"/>
          <w:sz w:val="26"/>
          <w:szCs w:val="26"/>
        </w:rPr>
        <w:t xml:space="preserve">модернизация энергетической инфраструктуры. Планируется замена устаревших и исчерпавших срок службы турбин ГЭС, энергоблоков ТЭЦ, а также реконструкция основных элементов газотранспортной системы. В результате будет существенно продлен срок службы основных объектов </w:t>
      </w:r>
      <w:proofErr w:type="spellStart"/>
      <w:r w:rsidRPr="00505DA8">
        <w:rPr>
          <w:rFonts w:ascii="Times New Roman" w:hAnsi="Times New Roman" w:cs="Times New Roman"/>
          <w:sz w:val="26"/>
          <w:szCs w:val="26"/>
        </w:rPr>
        <w:t>энергоструктруры</w:t>
      </w:r>
      <w:proofErr w:type="spellEnd"/>
      <w:r w:rsidRPr="00505DA8">
        <w:rPr>
          <w:rFonts w:ascii="Times New Roman" w:hAnsi="Times New Roman" w:cs="Times New Roman"/>
          <w:sz w:val="26"/>
          <w:szCs w:val="26"/>
        </w:rPr>
        <w:t xml:space="preserve">, повышена надежность </w:t>
      </w:r>
      <w:proofErr w:type="spellStart"/>
      <w:r w:rsidRPr="00505DA8">
        <w:rPr>
          <w:rFonts w:ascii="Times New Roman" w:hAnsi="Times New Roman" w:cs="Times New Roman"/>
          <w:sz w:val="26"/>
          <w:szCs w:val="26"/>
        </w:rPr>
        <w:t>энерго</w:t>
      </w:r>
      <w:proofErr w:type="spellEnd"/>
      <w:r w:rsidRPr="00505DA8">
        <w:rPr>
          <w:rFonts w:ascii="Times New Roman" w:hAnsi="Times New Roman" w:cs="Times New Roman"/>
          <w:sz w:val="26"/>
          <w:szCs w:val="26"/>
        </w:rPr>
        <w:t>- и газоснабжения, увеличена производительность производства возобновляемой энергии, а также созданы условия для экономии энергоресурсов;</w:t>
      </w:r>
    </w:p>
    <w:p w:rsidR="00505DA8" w:rsidRPr="00505DA8" w:rsidRDefault="00505DA8" w:rsidP="00505DA8">
      <w:pPr>
        <w:ind w:firstLine="709"/>
        <w:jc w:val="both"/>
        <w:rPr>
          <w:rFonts w:eastAsia="Calibri"/>
          <w:szCs w:val="26"/>
        </w:rPr>
      </w:pPr>
      <w:r w:rsidRPr="00505DA8">
        <w:rPr>
          <w:rFonts w:eastAsia="Calibri"/>
          <w:szCs w:val="26"/>
        </w:rPr>
        <w:t>Особым приоритетом стратегии Компании остается реализация комплексного плана мероприятий экологической направленности, а именно по снижению выбросов загрязняющих веществ в атмосферный воздух в рамках «Серного проекта». В период 2020-2024 гг. инвестиции только в этот проект составят более 123,0 млрд руб., что позволит уменьшить выбросы в атмосферный воздух к 2023 году на 45%, к 2024 году на 75% и на 90% к 2025 году.</w:t>
      </w:r>
    </w:p>
    <w:p w:rsidR="00505DA8" w:rsidRPr="00505DA8" w:rsidRDefault="00505DA8" w:rsidP="00505DA8">
      <w:pPr>
        <w:overflowPunct w:val="0"/>
        <w:autoSpaceDE w:val="0"/>
        <w:autoSpaceDN w:val="0"/>
        <w:adjustRightInd w:val="0"/>
        <w:ind w:firstLine="709"/>
        <w:jc w:val="both"/>
        <w:textAlignment w:val="baseline"/>
        <w:rPr>
          <w:szCs w:val="26"/>
        </w:rPr>
      </w:pPr>
      <w:r w:rsidRPr="00505DA8">
        <w:rPr>
          <w:rFonts w:eastAsia="Calibri"/>
          <w:szCs w:val="26"/>
        </w:rPr>
        <w:t xml:space="preserve">В период 2021-2022 гг. на Медном заводе (далее – МЗ) </w:t>
      </w:r>
      <w:r w:rsidRPr="00505DA8">
        <w:rPr>
          <w:szCs w:val="26"/>
        </w:rPr>
        <w:t xml:space="preserve">планируется поэтапная реализация пакета мероприятий по увеличению мощности цеха электролиза меди и, соответственно, выпуска готовой продукции. В рассматриваемый период на МЗ также будет выполняться большой объем работ по строительству комплекса непрерывного конвертирования, который заменит собой экологически неблагоприятный действующий передел конвертирования, а также нового </w:t>
      </w:r>
      <w:proofErr w:type="spellStart"/>
      <w:r w:rsidRPr="00505DA8">
        <w:rPr>
          <w:szCs w:val="26"/>
        </w:rPr>
        <w:t>сероутилизационного</w:t>
      </w:r>
      <w:proofErr w:type="spellEnd"/>
      <w:r w:rsidRPr="00505DA8">
        <w:rPr>
          <w:szCs w:val="26"/>
        </w:rPr>
        <w:t xml:space="preserve"> производства, аналогичного НМЗ. После завершения этих проектов (по плану – в период после 2023 года) сверхнормативные выбросы загрязняющих веществ в Норильске полностью прекратятся.</w:t>
      </w:r>
    </w:p>
    <w:p w:rsidR="00505DA8" w:rsidRPr="00505DA8" w:rsidRDefault="00505DA8" w:rsidP="00505DA8">
      <w:pPr>
        <w:overflowPunct w:val="0"/>
        <w:autoSpaceDE w:val="0"/>
        <w:autoSpaceDN w:val="0"/>
        <w:adjustRightInd w:val="0"/>
        <w:ind w:firstLine="709"/>
        <w:jc w:val="both"/>
        <w:textAlignment w:val="baseline"/>
        <w:rPr>
          <w:szCs w:val="26"/>
        </w:rPr>
      </w:pPr>
      <w:r w:rsidRPr="00505DA8">
        <w:rPr>
          <w:szCs w:val="26"/>
        </w:rPr>
        <w:t xml:space="preserve">В 2023 году на </w:t>
      </w:r>
      <w:proofErr w:type="spellStart"/>
      <w:r w:rsidRPr="00505DA8">
        <w:rPr>
          <w:szCs w:val="26"/>
        </w:rPr>
        <w:t>Надеждинском</w:t>
      </w:r>
      <w:proofErr w:type="spellEnd"/>
      <w:r w:rsidRPr="00505DA8">
        <w:rPr>
          <w:szCs w:val="26"/>
        </w:rPr>
        <w:t xml:space="preserve"> металлургическом заводе (далее – НМЗ) планируется запустить новое производство по утилизации отходящих газов печей взвешенной плавки (ПВП) с получением и последующей нейтрализацией серной кислоты. Это позволит снизить выбросы диоксида серы до установленного лимита и прекратить загрязнение селитебной зоны с площадки НМЗ. В 2022-2023 гг. с переходом на 2024 год на НМЗ также будет выполнен капитальный ремонт с модернизацией двух линий ПВП.</w:t>
      </w:r>
    </w:p>
    <w:p w:rsidR="00505DA8" w:rsidRPr="00505DA8" w:rsidRDefault="00505DA8" w:rsidP="00505DA8">
      <w:pPr>
        <w:tabs>
          <w:tab w:val="left" w:pos="10753"/>
        </w:tabs>
        <w:ind w:firstLine="709"/>
        <w:contextualSpacing/>
        <w:jc w:val="both"/>
        <w:rPr>
          <w:color w:val="0D0D0D" w:themeColor="text1" w:themeTint="F2"/>
          <w:szCs w:val="26"/>
        </w:rPr>
      </w:pPr>
      <w:r w:rsidRPr="00505DA8">
        <w:rPr>
          <w:color w:val="0D0D0D" w:themeColor="text1" w:themeTint="F2"/>
          <w:szCs w:val="26"/>
        </w:rPr>
        <w:t xml:space="preserve">Продолжается </w:t>
      </w:r>
      <w:r w:rsidRPr="00505DA8">
        <w:rPr>
          <w:rFonts w:eastAsia="Calibri"/>
          <w:color w:val="0D0D0D" w:themeColor="text1" w:themeTint="F2"/>
          <w:szCs w:val="26"/>
          <w:lang w:eastAsia="en-US"/>
        </w:rPr>
        <w:t xml:space="preserve">строительство современного полигона для промышленных отходов на территории </w:t>
      </w:r>
      <w:proofErr w:type="spellStart"/>
      <w:r w:rsidRPr="00505DA8">
        <w:rPr>
          <w:rFonts w:eastAsia="Calibri"/>
          <w:color w:val="0D0D0D" w:themeColor="text1" w:themeTint="F2"/>
          <w:szCs w:val="26"/>
          <w:lang w:eastAsia="en-US"/>
        </w:rPr>
        <w:t>хвостохранилища</w:t>
      </w:r>
      <w:proofErr w:type="spellEnd"/>
      <w:r w:rsidRPr="00505DA8">
        <w:rPr>
          <w:rFonts w:eastAsia="Calibri"/>
          <w:color w:val="0D0D0D" w:themeColor="text1" w:themeTint="F2"/>
          <w:szCs w:val="26"/>
          <w:lang w:eastAsia="en-US"/>
        </w:rPr>
        <w:t xml:space="preserve"> НМЗ в 1,7 км от дороги Норильск-</w:t>
      </w:r>
      <w:proofErr w:type="spellStart"/>
      <w:r w:rsidRPr="00505DA8">
        <w:rPr>
          <w:rFonts w:eastAsia="Calibri"/>
          <w:color w:val="0D0D0D" w:themeColor="text1" w:themeTint="F2"/>
          <w:szCs w:val="26"/>
          <w:lang w:eastAsia="en-US"/>
        </w:rPr>
        <w:t>Алыкель</w:t>
      </w:r>
      <w:proofErr w:type="spellEnd"/>
      <w:r w:rsidRPr="00505DA8">
        <w:rPr>
          <w:rFonts w:eastAsia="Calibri"/>
          <w:color w:val="0D0D0D" w:themeColor="text1" w:themeTint="F2"/>
          <w:szCs w:val="26"/>
          <w:lang w:eastAsia="en-US"/>
        </w:rPr>
        <w:t xml:space="preserve"> с новейшим </w:t>
      </w:r>
      <w:proofErr w:type="spellStart"/>
      <w:r w:rsidRPr="00505DA8">
        <w:rPr>
          <w:color w:val="0D0D0D" w:themeColor="text1" w:themeTint="F2"/>
          <w:szCs w:val="26"/>
        </w:rPr>
        <w:t>мусоросжигающим</w:t>
      </w:r>
      <w:proofErr w:type="spellEnd"/>
      <w:r w:rsidRPr="00505DA8">
        <w:rPr>
          <w:color w:val="0D0D0D" w:themeColor="text1" w:themeTint="F2"/>
          <w:szCs w:val="26"/>
        </w:rPr>
        <w:t xml:space="preserve"> мини-заводом, стоимостью более 2 млрд руб., к которому Заполярный филиал приступил во II квартале 2018 года. Новый полигон будет соответствовать всем современным природоохранным требованиям, на его территории планируется размещать отходы </w:t>
      </w:r>
      <w:r w:rsidRPr="00505DA8">
        <w:rPr>
          <w:color w:val="0D0D0D" w:themeColor="text1" w:themeTint="F2"/>
          <w:szCs w:val="26"/>
          <w:lang w:val="en-US"/>
        </w:rPr>
        <w:t>I</w:t>
      </w:r>
      <w:r w:rsidRPr="00505DA8">
        <w:rPr>
          <w:color w:val="0D0D0D" w:themeColor="text1" w:themeTint="F2"/>
          <w:szCs w:val="26"/>
        </w:rPr>
        <w:t xml:space="preserve">V и V классов опасности, отходы </w:t>
      </w:r>
      <w:r w:rsidRPr="00505DA8">
        <w:rPr>
          <w:color w:val="0D0D0D" w:themeColor="text1" w:themeTint="F2"/>
          <w:szCs w:val="26"/>
          <w:lang w:val="en-US"/>
        </w:rPr>
        <w:t>III</w:t>
      </w:r>
      <w:r w:rsidRPr="00505DA8">
        <w:rPr>
          <w:color w:val="0D0D0D" w:themeColor="text1" w:themeTint="F2"/>
          <w:szCs w:val="26"/>
        </w:rPr>
        <w:t xml:space="preserve"> класса – умеренно опасные будут сжигать. Площадь </w:t>
      </w:r>
      <w:proofErr w:type="spellStart"/>
      <w:r w:rsidRPr="00505DA8">
        <w:rPr>
          <w:color w:val="0D0D0D" w:themeColor="text1" w:themeTint="F2"/>
          <w:szCs w:val="26"/>
        </w:rPr>
        <w:t>промотвала</w:t>
      </w:r>
      <w:proofErr w:type="spellEnd"/>
      <w:r w:rsidRPr="00505DA8">
        <w:rPr>
          <w:color w:val="0D0D0D" w:themeColor="text1" w:themeTint="F2"/>
          <w:szCs w:val="26"/>
        </w:rPr>
        <w:t xml:space="preserve"> (32 гектара) планируется распределить на несколько зон: хозяйственную, бытовую, производственную и зону размещения отходов. По состоянию на 01.10.2020 работы выполнены на 85%, окончание работ планируется в </w:t>
      </w:r>
      <w:r w:rsidRPr="00505DA8">
        <w:rPr>
          <w:color w:val="0D0D0D" w:themeColor="text1" w:themeTint="F2"/>
          <w:szCs w:val="26"/>
          <w:lang w:val="en-US"/>
        </w:rPr>
        <w:t>I</w:t>
      </w:r>
      <w:r w:rsidRPr="00505DA8">
        <w:rPr>
          <w:color w:val="0D0D0D" w:themeColor="text1" w:themeTint="F2"/>
          <w:szCs w:val="26"/>
        </w:rPr>
        <w:t xml:space="preserve"> квартале 2021 года. Специалисты отмечают, что при грамотном использовании новый полигон прослужит как минимум 30 лет при мощности объекта 300 тыс. тонн отходов в год. </w:t>
      </w:r>
      <w:r w:rsidRPr="00505DA8">
        <w:rPr>
          <w:rStyle w:val="aff2"/>
          <w:color w:val="0D0D0D" w:themeColor="text1" w:themeTint="F2"/>
          <w:szCs w:val="26"/>
        </w:rPr>
        <w:footnoteReference w:id="3"/>
      </w:r>
    </w:p>
    <w:p w:rsidR="00505DA8" w:rsidRPr="00505DA8" w:rsidRDefault="00505DA8" w:rsidP="00505DA8">
      <w:pPr>
        <w:pStyle w:val="aa"/>
        <w:spacing w:after="0"/>
        <w:ind w:firstLine="709"/>
        <w:jc w:val="both"/>
        <w:rPr>
          <w:color w:val="0D0D0D" w:themeColor="text1" w:themeTint="F2"/>
        </w:rPr>
      </w:pPr>
      <w:r w:rsidRPr="00505DA8">
        <w:rPr>
          <w:color w:val="0D0D0D" w:themeColor="text1" w:themeTint="F2"/>
        </w:rPr>
        <w:t>Также в планах Компании реализация проекта по переработке пластика «Плавь пластик». На основании проекта создана мастерская по переработке пластика, которая представляет собой специально оборудованное помещение с печью для выплавки изделий из твердого пластика.</w:t>
      </w:r>
      <w:r w:rsidRPr="00505DA8">
        <w:rPr>
          <w:rStyle w:val="aff2"/>
          <w:color w:val="0D0D0D" w:themeColor="text1" w:themeTint="F2"/>
        </w:rPr>
        <w:footnoteReference w:id="4"/>
      </w:r>
    </w:p>
    <w:p w:rsidR="00505DA8" w:rsidRPr="00505DA8" w:rsidRDefault="00505DA8" w:rsidP="00505DA8">
      <w:pPr>
        <w:ind w:firstLine="708"/>
        <w:jc w:val="both"/>
        <w:rPr>
          <w:szCs w:val="26"/>
        </w:rPr>
      </w:pPr>
      <w:r w:rsidRPr="00505DA8">
        <w:rPr>
          <w:color w:val="222222"/>
          <w:szCs w:val="26"/>
        </w:rPr>
        <w:t>Кроме того, дочернее предприятие Компании АО «</w:t>
      </w:r>
      <w:proofErr w:type="spellStart"/>
      <w:r w:rsidRPr="00505DA8">
        <w:rPr>
          <w:color w:val="222222"/>
          <w:szCs w:val="26"/>
        </w:rPr>
        <w:t>Норильсктрансгаз</w:t>
      </w:r>
      <w:proofErr w:type="spellEnd"/>
      <w:r w:rsidRPr="00505DA8">
        <w:rPr>
          <w:color w:val="222222"/>
          <w:szCs w:val="26"/>
        </w:rPr>
        <w:t>» продолжает реализацию пилотного проекта по созданию инфраструктуры для развития рынка компримированного природного газа в Норильском промышленном районе, целью проекта является снабжение жителей, муниципального автотранспорта и автотранспорта «</w:t>
      </w:r>
      <w:proofErr w:type="spellStart"/>
      <w:r w:rsidRPr="00505DA8">
        <w:rPr>
          <w:color w:val="222222"/>
          <w:szCs w:val="26"/>
        </w:rPr>
        <w:t>Норникеля</w:t>
      </w:r>
      <w:proofErr w:type="spellEnd"/>
      <w:r w:rsidRPr="00505DA8">
        <w:rPr>
          <w:color w:val="222222"/>
          <w:szCs w:val="26"/>
        </w:rPr>
        <w:t xml:space="preserve">» доступным и экономичным газомоторным топливом в условиях существенного роста цен на бензиновое и дизельное топливо; повышение надежности </w:t>
      </w:r>
      <w:proofErr w:type="spellStart"/>
      <w:r w:rsidRPr="00505DA8">
        <w:rPr>
          <w:color w:val="222222"/>
          <w:szCs w:val="26"/>
        </w:rPr>
        <w:t>топливообеспечения</w:t>
      </w:r>
      <w:proofErr w:type="spellEnd"/>
      <w:r w:rsidRPr="00505DA8">
        <w:rPr>
          <w:color w:val="222222"/>
          <w:szCs w:val="26"/>
        </w:rPr>
        <w:t xml:space="preserve"> региона, создание в нем инфраструктуры, необходимой для развития рынка газомоторного топлива.</w:t>
      </w:r>
      <w:r w:rsidRPr="00505DA8">
        <w:rPr>
          <w:szCs w:val="26"/>
        </w:rPr>
        <w:t xml:space="preserve"> Что </w:t>
      </w:r>
      <w:r w:rsidRPr="00505DA8">
        <w:rPr>
          <w:color w:val="222222"/>
          <w:szCs w:val="26"/>
        </w:rPr>
        <w:t>существенно позволит сократить расходы на закуп и хранение дизельного топлива предприятий группы компании «</w:t>
      </w:r>
      <w:proofErr w:type="spellStart"/>
      <w:r w:rsidRPr="00505DA8">
        <w:rPr>
          <w:color w:val="222222"/>
          <w:szCs w:val="26"/>
        </w:rPr>
        <w:t>Норникель</w:t>
      </w:r>
      <w:proofErr w:type="spellEnd"/>
      <w:r w:rsidRPr="00505DA8">
        <w:rPr>
          <w:color w:val="222222"/>
          <w:szCs w:val="26"/>
        </w:rPr>
        <w:t>», оптимизировать инфраструктуру для хранения, перевалки и транспорта нефтепродуктов в Норильске, сократить соответствующие операционные и капитальные затраты и снизить негативное воздействие выбросов загрязняющих веществ в атмосферу.</w:t>
      </w:r>
    </w:p>
    <w:p w:rsidR="00505DA8" w:rsidRPr="00505DA8" w:rsidRDefault="00505DA8" w:rsidP="00505DA8">
      <w:pPr>
        <w:spacing w:after="120"/>
        <w:ind w:firstLine="709"/>
        <w:jc w:val="both"/>
        <w:rPr>
          <w:color w:val="222222"/>
          <w:szCs w:val="26"/>
        </w:rPr>
      </w:pPr>
      <w:r w:rsidRPr="00505DA8">
        <w:rPr>
          <w:color w:val="222222"/>
          <w:szCs w:val="26"/>
        </w:rPr>
        <w:t>Во время реализации проекта планируется построить базовую и дочернюю автомобильные газонаполнительные компрессорные станции, оборудовать станцию техобслуживания газомоторной техникой и гаражным боксом для ее хранения, закупить газомоторную технику.</w:t>
      </w:r>
      <w:r w:rsidRPr="00505DA8">
        <w:rPr>
          <w:rStyle w:val="aff2"/>
          <w:rFonts w:eastAsia="Calibri"/>
          <w:color w:val="222222"/>
          <w:szCs w:val="26"/>
        </w:rPr>
        <w:footnoteReference w:id="5"/>
      </w:r>
    </w:p>
    <w:p w:rsidR="00505DA8" w:rsidRPr="00505DA8" w:rsidRDefault="00505DA8" w:rsidP="00505DA8">
      <w:pPr>
        <w:ind w:firstLine="709"/>
        <w:jc w:val="both"/>
        <w:rPr>
          <w:szCs w:val="26"/>
        </w:rPr>
      </w:pPr>
      <w:r w:rsidRPr="00505DA8">
        <w:rPr>
          <w:szCs w:val="26"/>
        </w:rPr>
        <w:t>Наряду с реализацией производственных и экологических проектов, градообразующее предприятие принимает активное участие в развитии городской и социальной инфраструктуры:</w:t>
      </w:r>
    </w:p>
    <w:p w:rsidR="00505DA8" w:rsidRPr="00505DA8" w:rsidRDefault="00505DA8" w:rsidP="00505DA8">
      <w:pPr>
        <w:pStyle w:val="a8"/>
        <w:numPr>
          <w:ilvl w:val="0"/>
          <w:numId w:val="42"/>
        </w:numPr>
        <w:tabs>
          <w:tab w:val="left" w:pos="993"/>
        </w:tabs>
        <w:ind w:left="0" w:firstLine="709"/>
        <w:jc w:val="both"/>
        <w:rPr>
          <w:rFonts w:ascii="Times New Roman" w:eastAsia="Times New Roman" w:hAnsi="Times New Roman"/>
          <w:sz w:val="26"/>
          <w:szCs w:val="26"/>
          <w:lang w:eastAsia="ru-RU"/>
        </w:rPr>
      </w:pPr>
      <w:r w:rsidRPr="00505DA8">
        <w:rPr>
          <w:rFonts w:ascii="Times New Roman" w:eastAsia="Times New Roman" w:hAnsi="Times New Roman"/>
          <w:sz w:val="26"/>
          <w:szCs w:val="26"/>
          <w:lang w:eastAsia="ru-RU"/>
        </w:rPr>
        <w:t>завершается строительство физкультурно-оздоровительного комплекса «</w:t>
      </w:r>
      <w:proofErr w:type="spellStart"/>
      <w:r w:rsidRPr="00505DA8">
        <w:rPr>
          <w:rFonts w:ascii="Times New Roman" w:eastAsia="Times New Roman" w:hAnsi="Times New Roman"/>
          <w:sz w:val="26"/>
          <w:szCs w:val="26"/>
          <w:lang w:eastAsia="ru-RU"/>
        </w:rPr>
        <w:t>Айка</w:t>
      </w:r>
      <w:proofErr w:type="spellEnd"/>
      <w:r w:rsidRPr="00505DA8">
        <w:rPr>
          <w:rFonts w:ascii="Times New Roman" w:eastAsia="Times New Roman" w:hAnsi="Times New Roman"/>
          <w:sz w:val="26"/>
          <w:szCs w:val="26"/>
          <w:lang w:eastAsia="ru-RU"/>
        </w:rPr>
        <w:t xml:space="preserve">» (далее – ФОК), начатое в августе 2018 года. Комплекс расположен в районе улицы 50 лет Октября, д. 6а. В июне текущего года облицовку фасада ФОК уже облачили в белые и синие панели, началась чистовая отделка помещений. </w:t>
      </w:r>
    </w:p>
    <w:p w:rsidR="00505DA8" w:rsidRPr="00505DA8" w:rsidRDefault="00505DA8" w:rsidP="00505DA8">
      <w:pPr>
        <w:pStyle w:val="a8"/>
        <w:tabs>
          <w:tab w:val="left" w:pos="993"/>
        </w:tabs>
        <w:ind w:firstLine="709"/>
        <w:jc w:val="both"/>
        <w:rPr>
          <w:rFonts w:ascii="Times New Roman" w:eastAsia="Times New Roman" w:hAnsi="Times New Roman"/>
          <w:sz w:val="26"/>
          <w:szCs w:val="26"/>
          <w:lang w:eastAsia="ru-RU"/>
        </w:rPr>
      </w:pPr>
      <w:r w:rsidRPr="00505DA8">
        <w:rPr>
          <w:rFonts w:ascii="Times New Roman" w:eastAsia="Times New Roman" w:hAnsi="Times New Roman"/>
          <w:sz w:val="26"/>
          <w:szCs w:val="26"/>
          <w:lang w:eastAsia="ru-RU"/>
        </w:rPr>
        <w:t>Новый спортивный объект возводится с учетом всех требований ФИФА и европейских стандартов. Площадь застройки ФОК составляет около 7,1 тыс. м</w:t>
      </w:r>
      <w:r w:rsidRPr="00505DA8">
        <w:rPr>
          <w:rFonts w:ascii="Times New Roman" w:eastAsia="Times New Roman" w:hAnsi="Times New Roman"/>
          <w:sz w:val="26"/>
          <w:szCs w:val="26"/>
          <w:vertAlign w:val="superscript"/>
          <w:lang w:eastAsia="ru-RU"/>
        </w:rPr>
        <w:t>2</w:t>
      </w:r>
      <w:r w:rsidRPr="00505DA8">
        <w:rPr>
          <w:rFonts w:ascii="Times New Roman" w:eastAsia="Times New Roman" w:hAnsi="Times New Roman"/>
          <w:sz w:val="26"/>
          <w:szCs w:val="26"/>
          <w:lang w:eastAsia="ru-RU"/>
        </w:rPr>
        <w:t>, площадь здания более 10 тыс. м</w:t>
      </w:r>
      <w:r w:rsidRPr="00505DA8">
        <w:rPr>
          <w:rFonts w:ascii="Times New Roman" w:eastAsia="Times New Roman" w:hAnsi="Times New Roman"/>
          <w:sz w:val="26"/>
          <w:szCs w:val="26"/>
          <w:vertAlign w:val="superscript"/>
          <w:lang w:eastAsia="ru-RU"/>
        </w:rPr>
        <w:t>2</w:t>
      </w:r>
      <w:r w:rsidRPr="00505DA8">
        <w:rPr>
          <w:rFonts w:ascii="Times New Roman" w:eastAsia="Times New Roman" w:hAnsi="Times New Roman"/>
          <w:sz w:val="26"/>
          <w:szCs w:val="26"/>
          <w:lang w:eastAsia="ru-RU"/>
        </w:rPr>
        <w:t xml:space="preserve">. Комплекс будет состоять из трех этажей, в нем запланировано разместить четыре зала (для фитнеса, </w:t>
      </w:r>
      <w:proofErr w:type="spellStart"/>
      <w:r w:rsidRPr="00505DA8">
        <w:rPr>
          <w:rFonts w:ascii="Times New Roman" w:eastAsia="Times New Roman" w:hAnsi="Times New Roman"/>
          <w:sz w:val="26"/>
          <w:szCs w:val="26"/>
          <w:lang w:eastAsia="ru-RU"/>
        </w:rPr>
        <w:t>кардио</w:t>
      </w:r>
      <w:proofErr w:type="spellEnd"/>
      <w:r w:rsidRPr="00505DA8">
        <w:rPr>
          <w:rFonts w:ascii="Times New Roman" w:eastAsia="Times New Roman" w:hAnsi="Times New Roman"/>
          <w:sz w:val="26"/>
          <w:szCs w:val="26"/>
          <w:lang w:eastAsia="ru-RU"/>
        </w:rPr>
        <w:t>- и силовых занятий), раздевалки, кафе, медицинский кабинет и судейские помещения. Трибуны основного зала, по плану рассчитаны на 1 400 посадочных мест, также во время матчей по мини-футболу с малого зала будет выезжать трибуна-</w:t>
      </w:r>
      <w:proofErr w:type="spellStart"/>
      <w:r w:rsidRPr="00505DA8">
        <w:rPr>
          <w:rFonts w:ascii="Times New Roman" w:eastAsia="Times New Roman" w:hAnsi="Times New Roman"/>
          <w:sz w:val="26"/>
          <w:szCs w:val="26"/>
          <w:lang w:eastAsia="ru-RU"/>
        </w:rPr>
        <w:t>трансформер</w:t>
      </w:r>
      <w:proofErr w:type="spellEnd"/>
      <w:r w:rsidRPr="00505DA8">
        <w:rPr>
          <w:rFonts w:ascii="Times New Roman" w:eastAsia="Times New Roman" w:hAnsi="Times New Roman"/>
          <w:sz w:val="26"/>
          <w:szCs w:val="26"/>
          <w:lang w:eastAsia="ru-RU"/>
        </w:rPr>
        <w:t xml:space="preserve"> на 300 мест, на втором этаже планируется оборудовать два балкона ориентировочно на 100 мест. ФОК планируется сделать местом, доступным для маломобильных групп населения, оснастив его специальными подъемными лифтами. Благоустройство прилегающей к комплексу территории и установка парковочных мест также входит в планы подрядной организации.</w:t>
      </w:r>
    </w:p>
    <w:p w:rsidR="00505DA8" w:rsidRPr="00505DA8" w:rsidRDefault="00505DA8" w:rsidP="00505DA8">
      <w:pPr>
        <w:pStyle w:val="a8"/>
        <w:tabs>
          <w:tab w:val="left" w:pos="993"/>
        </w:tabs>
        <w:ind w:firstLine="709"/>
        <w:jc w:val="both"/>
        <w:rPr>
          <w:rFonts w:ascii="Times New Roman" w:eastAsia="Times New Roman" w:hAnsi="Times New Roman"/>
          <w:sz w:val="26"/>
          <w:szCs w:val="26"/>
          <w:lang w:eastAsia="ru-RU"/>
        </w:rPr>
      </w:pPr>
      <w:r w:rsidRPr="00505DA8">
        <w:rPr>
          <w:rFonts w:ascii="Times New Roman" w:eastAsia="Times New Roman" w:hAnsi="Times New Roman"/>
          <w:sz w:val="26"/>
          <w:szCs w:val="26"/>
          <w:lang w:eastAsia="ru-RU"/>
        </w:rPr>
        <w:t xml:space="preserve">Новое спортивное сооружение станет основной тренировочной и игровой площадкой мини-футбольного клуба «Норильский никель». В здании будут проводить спартакиады (соревнования по баскетболу, волейболу, мини-футболу, бадминтону и др.), тренировки детско-юношеских мини-футбольных команд. </w:t>
      </w:r>
    </w:p>
    <w:p w:rsidR="00505DA8" w:rsidRPr="00505DA8" w:rsidRDefault="00505DA8" w:rsidP="00505DA8">
      <w:pPr>
        <w:pStyle w:val="a8"/>
        <w:numPr>
          <w:ilvl w:val="0"/>
          <w:numId w:val="42"/>
        </w:numPr>
        <w:tabs>
          <w:tab w:val="left" w:pos="993"/>
        </w:tabs>
        <w:ind w:left="0" w:firstLine="709"/>
        <w:jc w:val="both"/>
        <w:rPr>
          <w:rFonts w:ascii="Times New Roman" w:eastAsia="Times New Roman" w:hAnsi="Times New Roman" w:cs="Times New Roman"/>
          <w:sz w:val="26"/>
          <w:szCs w:val="26"/>
          <w:lang w:eastAsia="ru-RU"/>
        </w:rPr>
      </w:pPr>
      <w:r w:rsidRPr="00505DA8">
        <w:rPr>
          <w:rFonts w:ascii="Times New Roman" w:hAnsi="Times New Roman" w:cs="Times New Roman"/>
          <w:sz w:val="26"/>
          <w:szCs w:val="26"/>
        </w:rPr>
        <w:t xml:space="preserve">совместно с </w:t>
      </w:r>
      <w:proofErr w:type="spellStart"/>
      <w:r w:rsidRPr="00505DA8">
        <w:rPr>
          <w:rFonts w:ascii="Times New Roman" w:hAnsi="Times New Roman" w:cs="Times New Roman"/>
          <w:sz w:val="26"/>
          <w:szCs w:val="26"/>
        </w:rPr>
        <w:t>Росавиацией</w:t>
      </w:r>
      <w:proofErr w:type="spellEnd"/>
      <w:r w:rsidRPr="00505DA8">
        <w:rPr>
          <w:rFonts w:ascii="Times New Roman" w:eastAsia="Times New Roman" w:hAnsi="Times New Roman" w:cs="Times New Roman"/>
          <w:sz w:val="26"/>
          <w:szCs w:val="26"/>
          <w:lang w:eastAsia="ru-RU"/>
        </w:rPr>
        <w:t xml:space="preserve"> завершается модернизация аэропортового комплекса и объектов аэродромной инфраструктуры аэропорта «Норильск», реализуемое в рамках государственной программы Российской Федерации «Развитие транспортной системы» и Комплексного плана модернизации и расширения магистральной инфраструктуры на период до 2024 года. </w:t>
      </w:r>
      <w:r w:rsidRPr="00505DA8">
        <w:rPr>
          <w:rFonts w:ascii="Times New Roman" w:hAnsi="Times New Roman" w:cs="Times New Roman"/>
          <w:sz w:val="26"/>
          <w:szCs w:val="26"/>
        </w:rPr>
        <w:t>В текущем году в аэропорту «Норильск» проводятся работы сразу по двум важнейшим проектам – реконструкции аэропортового комплекса и объектов аэродромной инфраструктуры. Они завершат масштабную модернизацию, стартовавшую в 2016 году и затронувшую большую часть инфраструктуры аэропортового комплекса.</w:t>
      </w:r>
    </w:p>
    <w:p w:rsidR="00505DA8" w:rsidRPr="00505DA8" w:rsidRDefault="00505DA8" w:rsidP="00505DA8">
      <w:pPr>
        <w:pStyle w:val="a8"/>
        <w:tabs>
          <w:tab w:val="left" w:pos="993"/>
        </w:tabs>
        <w:ind w:firstLine="709"/>
        <w:jc w:val="both"/>
        <w:rPr>
          <w:rFonts w:ascii="Times New Roman" w:eastAsia="Times New Roman" w:hAnsi="Times New Roman"/>
          <w:sz w:val="26"/>
          <w:szCs w:val="26"/>
          <w:lang w:eastAsia="ru-RU"/>
        </w:rPr>
      </w:pPr>
      <w:r w:rsidRPr="00505DA8">
        <w:rPr>
          <w:rFonts w:ascii="Times New Roman" w:eastAsia="Times New Roman" w:hAnsi="Times New Roman"/>
          <w:sz w:val="26"/>
          <w:szCs w:val="26"/>
          <w:lang w:eastAsia="ru-RU"/>
        </w:rPr>
        <w:t xml:space="preserve">Прошедшая в три строительных сезона (с 2016 по 2018 год) реконструкция взлетно-посадочной полосы (ВПП) стала сложнейшим из её этапов. За этот период было заменено 2 821 метра армобетонного покрытия ВПП. Работы велись в круглосуточном режиме. Проведение реконструкции ВПП подобных масштабов без остановки эксплуатации аэропорта в условиях Арктики – уникальный опыт не только для России, но и для мировой авиации. Реконструкция значительно повысила энергетическую вооруженность и надежность аэропорта. За счет строительства новых очистных сооружений с системой водоотведения, оборудованной площадки для обработки </w:t>
      </w:r>
      <w:proofErr w:type="spellStart"/>
      <w:r w:rsidRPr="00505DA8">
        <w:rPr>
          <w:rFonts w:ascii="Times New Roman" w:eastAsia="Times New Roman" w:hAnsi="Times New Roman"/>
          <w:sz w:val="26"/>
          <w:szCs w:val="26"/>
          <w:lang w:eastAsia="ru-RU"/>
        </w:rPr>
        <w:t>антиобледенительным</w:t>
      </w:r>
      <w:proofErr w:type="spellEnd"/>
      <w:r w:rsidRPr="00505DA8">
        <w:rPr>
          <w:rFonts w:ascii="Times New Roman" w:eastAsia="Times New Roman" w:hAnsi="Times New Roman"/>
          <w:sz w:val="26"/>
          <w:szCs w:val="26"/>
          <w:lang w:eastAsia="ru-RU"/>
        </w:rPr>
        <w:t xml:space="preserve"> средством, а также новой аварийно-спасательной станции, эксплуатация аэропорта стала более </w:t>
      </w:r>
      <w:proofErr w:type="spellStart"/>
      <w:r w:rsidRPr="00505DA8">
        <w:rPr>
          <w:rFonts w:ascii="Times New Roman" w:eastAsia="Times New Roman" w:hAnsi="Times New Roman"/>
          <w:sz w:val="26"/>
          <w:szCs w:val="26"/>
          <w:lang w:eastAsia="ru-RU"/>
        </w:rPr>
        <w:t>экологичной</w:t>
      </w:r>
      <w:proofErr w:type="spellEnd"/>
      <w:r w:rsidRPr="00505DA8">
        <w:rPr>
          <w:rFonts w:ascii="Times New Roman" w:eastAsia="Times New Roman" w:hAnsi="Times New Roman"/>
          <w:sz w:val="26"/>
          <w:szCs w:val="26"/>
          <w:lang w:eastAsia="ru-RU"/>
        </w:rPr>
        <w:t xml:space="preserve"> и безопасной. Были заменены инженерные сети, осветительные мачты и кабельные эстакады. Полностью переоборудована и модернизирована навигационная система, благодаря которой теперь обеспечивается более высокий уровень безопасности полетов. </w:t>
      </w:r>
    </w:p>
    <w:p w:rsidR="00505DA8" w:rsidRPr="00505DA8" w:rsidRDefault="00505DA8" w:rsidP="00505DA8">
      <w:pPr>
        <w:pStyle w:val="a8"/>
        <w:numPr>
          <w:ilvl w:val="0"/>
          <w:numId w:val="42"/>
        </w:numPr>
        <w:tabs>
          <w:tab w:val="left" w:pos="993"/>
        </w:tabs>
        <w:ind w:left="0" w:firstLine="709"/>
        <w:jc w:val="both"/>
        <w:rPr>
          <w:rFonts w:ascii="Times New Roman" w:hAnsi="Times New Roman" w:cs="Times New Roman"/>
          <w:sz w:val="26"/>
          <w:szCs w:val="26"/>
        </w:rPr>
      </w:pPr>
      <w:r w:rsidRPr="00505DA8">
        <w:rPr>
          <w:rFonts w:ascii="Times New Roman" w:hAnsi="Times New Roman" w:cs="Times New Roman"/>
          <w:sz w:val="26"/>
          <w:szCs w:val="26"/>
        </w:rPr>
        <w:t xml:space="preserve">совместно с муниципалитетом продолжается реализация масштабного комплексного проекта по благоустройству набережной озера «Долгое». </w:t>
      </w:r>
      <w:r w:rsidRPr="00505DA8">
        <w:rPr>
          <w:rFonts w:ascii="Times New Roman" w:hAnsi="Times New Roman"/>
          <w:bCs/>
          <w:sz w:val="26"/>
          <w:szCs w:val="26"/>
        </w:rPr>
        <w:t xml:space="preserve">В конце октября 2019 года жителям города был представлен эскизный проект парка «Озеро Долгое». Основной идеей проекта выступает объединение в общее пространство образов естественных ландшафтов (тундра, плато </w:t>
      </w:r>
      <w:proofErr w:type="spellStart"/>
      <w:r w:rsidRPr="00505DA8">
        <w:rPr>
          <w:rFonts w:ascii="Times New Roman" w:hAnsi="Times New Roman"/>
          <w:bCs/>
          <w:sz w:val="26"/>
          <w:szCs w:val="26"/>
        </w:rPr>
        <w:t>Путорана</w:t>
      </w:r>
      <w:proofErr w:type="spellEnd"/>
      <w:r w:rsidRPr="00505DA8">
        <w:rPr>
          <w:rFonts w:ascii="Times New Roman" w:hAnsi="Times New Roman"/>
          <w:bCs/>
          <w:sz w:val="26"/>
          <w:szCs w:val="26"/>
        </w:rPr>
        <w:t xml:space="preserve">) и искусственных (карьеры для добычи полезных ископаемых). При разработке проекта были учтены климатические условия города, в связи с чем основная прогулочная зона парка, шириной 12 метров, будет доступна как зимой, так и летом. Также, предусматривается зонирование парка (детские игровые комплексы, площадки для занятия спортом, прогулочные тропы, амфитеатр, места для проведения концертов, фестивалей и организации сменных выставок). </w:t>
      </w:r>
    </w:p>
    <w:p w:rsidR="00505DA8" w:rsidRPr="00505DA8" w:rsidRDefault="00505DA8" w:rsidP="00505DA8">
      <w:pPr>
        <w:pStyle w:val="a8"/>
        <w:numPr>
          <w:ilvl w:val="0"/>
          <w:numId w:val="43"/>
        </w:numPr>
        <w:tabs>
          <w:tab w:val="left" w:pos="993"/>
        </w:tabs>
        <w:suppressAutoHyphens w:val="0"/>
        <w:ind w:left="0" w:firstLine="709"/>
        <w:jc w:val="both"/>
        <w:rPr>
          <w:rFonts w:ascii="Times New Roman" w:hAnsi="Times New Roman" w:cs="Times New Roman"/>
          <w:sz w:val="26"/>
          <w:szCs w:val="26"/>
        </w:rPr>
      </w:pPr>
      <w:r w:rsidRPr="00505DA8">
        <w:rPr>
          <w:rFonts w:ascii="Times New Roman" w:hAnsi="Times New Roman" w:cs="Times New Roman"/>
          <w:sz w:val="26"/>
          <w:szCs w:val="26"/>
        </w:rPr>
        <w:t>в текущем году завершается реконструкция 2-х жилых домов в районе Талнах для работников ЗФ ПАО «ГМК «Норильский никель», что позволит обеспечить специалистов подразделений ЗФ и РОКС Компании ведомственным жильем.</w:t>
      </w:r>
    </w:p>
    <w:p w:rsidR="00505DA8" w:rsidRPr="00505DA8" w:rsidRDefault="00505DA8" w:rsidP="00505DA8">
      <w:pPr>
        <w:pStyle w:val="a8"/>
        <w:tabs>
          <w:tab w:val="left" w:pos="993"/>
        </w:tabs>
        <w:suppressAutoHyphens w:val="0"/>
        <w:jc w:val="both"/>
        <w:rPr>
          <w:rFonts w:ascii="Times New Roman" w:hAnsi="Times New Roman" w:cs="Times New Roman"/>
          <w:sz w:val="26"/>
          <w:szCs w:val="26"/>
        </w:rPr>
      </w:pPr>
    </w:p>
    <w:p w:rsidR="00505DA8" w:rsidRPr="00505DA8" w:rsidRDefault="00505DA8" w:rsidP="00505DA8">
      <w:pPr>
        <w:widowControl w:val="0"/>
        <w:overflowPunct w:val="0"/>
        <w:autoSpaceDE w:val="0"/>
        <w:autoSpaceDN w:val="0"/>
        <w:adjustRightInd w:val="0"/>
        <w:ind w:firstLine="688"/>
        <w:jc w:val="both"/>
        <w:rPr>
          <w:szCs w:val="26"/>
        </w:rPr>
      </w:pPr>
      <w:r w:rsidRPr="00505DA8">
        <w:rPr>
          <w:szCs w:val="26"/>
        </w:rPr>
        <w:t xml:space="preserve">В среднесрочной перспективе, как и в текущем году </w:t>
      </w:r>
      <w:r w:rsidRPr="00505DA8">
        <w:rPr>
          <w:szCs w:val="28"/>
        </w:rPr>
        <w:t>инвестиционные проекты, реализуемые и планируемые к реализации на территории города за счет бюджетных средств направлены на</w:t>
      </w:r>
      <w:r w:rsidRPr="00505DA8">
        <w:rPr>
          <w:bCs/>
          <w:kern w:val="36"/>
          <w:szCs w:val="26"/>
        </w:rPr>
        <w:t xml:space="preserve"> строительство и реконструкцию объектов муниципальной собственности, </w:t>
      </w:r>
      <w:r w:rsidRPr="00505DA8">
        <w:rPr>
          <w:szCs w:val="26"/>
        </w:rPr>
        <w:t>улично-дорожной сети:</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 xml:space="preserve">реконструкция автодороги Норильск-Талнах (мост через р. </w:t>
      </w:r>
      <w:proofErr w:type="spellStart"/>
      <w:r w:rsidRPr="0029343A">
        <w:rPr>
          <w:rFonts w:ascii="Times New Roman" w:hAnsi="Times New Roman" w:cs="Times New Roman"/>
          <w:sz w:val="26"/>
          <w:szCs w:val="26"/>
        </w:rPr>
        <w:t>Наледная</w:t>
      </w:r>
      <w:proofErr w:type="spellEnd"/>
      <w:r w:rsidRPr="0029343A">
        <w:rPr>
          <w:rFonts w:ascii="Times New Roman" w:hAnsi="Times New Roman" w:cs="Times New Roman"/>
          <w:sz w:val="26"/>
          <w:szCs w:val="26"/>
        </w:rPr>
        <w:t xml:space="preserve"> на км 2+969);</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 xml:space="preserve">реконструкция Юго-западной объездной дороги города Норильска (автодорожного моста на км 7+495 и на 2+147 км по ул. Октябрьской), автомобильной дороги по ул. Дудинская (автодорожного моста через </w:t>
      </w:r>
      <w:proofErr w:type="spellStart"/>
      <w:r w:rsidRPr="0029343A">
        <w:rPr>
          <w:rFonts w:ascii="Times New Roman" w:hAnsi="Times New Roman" w:cs="Times New Roman"/>
          <w:sz w:val="26"/>
          <w:szCs w:val="26"/>
        </w:rPr>
        <w:t>концентратопровод</w:t>
      </w:r>
      <w:proofErr w:type="spellEnd"/>
      <w:r w:rsidRPr="0029343A">
        <w:rPr>
          <w:rFonts w:ascii="Times New Roman" w:hAnsi="Times New Roman" w:cs="Times New Roman"/>
          <w:sz w:val="26"/>
          <w:szCs w:val="26"/>
        </w:rPr>
        <w:t xml:space="preserve"> на км 0+157), а также устройство наружного освещения;</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обустройство автобусных остановок;</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устройство берм на автодороге Норильск-Талнах;</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 xml:space="preserve">строительство автодороги «Автомобильная северная дорога» </w:t>
      </w:r>
      <w:r w:rsidRPr="0029343A">
        <w:rPr>
          <w:rFonts w:ascii="Times New Roman" w:hAnsi="Times New Roman" w:cs="Times New Roman"/>
          <w:sz w:val="26"/>
          <w:szCs w:val="26"/>
          <w:lang w:val="en-US"/>
        </w:rPr>
        <w:t>III</w:t>
      </w:r>
      <w:r w:rsidRPr="0029343A">
        <w:rPr>
          <w:rFonts w:ascii="Times New Roman" w:hAnsi="Times New Roman" w:cs="Times New Roman"/>
          <w:sz w:val="26"/>
          <w:szCs w:val="26"/>
        </w:rPr>
        <w:t xml:space="preserve"> пусковой комплекс, водопропускной трубы на км 32+800 автодороги Норильск-</w:t>
      </w:r>
      <w:proofErr w:type="spellStart"/>
      <w:r w:rsidRPr="0029343A">
        <w:rPr>
          <w:rFonts w:ascii="Times New Roman" w:hAnsi="Times New Roman" w:cs="Times New Roman"/>
          <w:sz w:val="26"/>
          <w:szCs w:val="26"/>
        </w:rPr>
        <w:t>Алыкель</w:t>
      </w:r>
      <w:proofErr w:type="spellEnd"/>
      <w:r w:rsidRPr="0029343A">
        <w:rPr>
          <w:rFonts w:ascii="Times New Roman" w:hAnsi="Times New Roman" w:cs="Times New Roman"/>
          <w:sz w:val="26"/>
          <w:szCs w:val="26"/>
        </w:rPr>
        <w:t>;</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организация парковки на «Автомобильной дороге от продмага до больницы Оганер на 1 000 коек и искусственные сооружения на ней»;</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реконструкция очистных сооружений города по ул. Вокзальная, д. 9А;</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реконструкция здания для размещения ДОУ г. Норильска по ул. Московская, д. 18 и МАОУ «Гимназия №4» по ул. Пушкина, д. 8;</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реконструкция жилого дома по ул. Б. Хмельницкого, д.14;</w:t>
      </w:r>
    </w:p>
    <w:p w:rsidR="00505DA8" w:rsidRPr="0029343A" w:rsidRDefault="00505DA8" w:rsidP="00505DA8">
      <w:pPr>
        <w:pStyle w:val="a6"/>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343A">
        <w:rPr>
          <w:rFonts w:ascii="Times New Roman" w:hAnsi="Times New Roman" w:cs="Times New Roman"/>
          <w:sz w:val="26"/>
          <w:szCs w:val="26"/>
        </w:rPr>
        <w:t>реконструкция отдельно стоящих зданий по ул. Лауреатов, д. 87 и Севастопольская, д. 7 и двух нежилых отдельно стоящих зданий по ул. Комсомольска</w:t>
      </w:r>
      <w:r w:rsidR="00A42B7A">
        <w:rPr>
          <w:rFonts w:ascii="Times New Roman" w:hAnsi="Times New Roman" w:cs="Times New Roman"/>
          <w:sz w:val="26"/>
          <w:szCs w:val="26"/>
        </w:rPr>
        <w:t>я, д. 37 и Ленинградская, д. 7А.</w:t>
      </w:r>
    </w:p>
    <w:p w:rsidR="00A42B7A" w:rsidRPr="00A42B7A" w:rsidRDefault="00A42B7A" w:rsidP="00A42B7A">
      <w:pPr>
        <w:ind w:firstLine="709"/>
        <w:jc w:val="both"/>
        <w:rPr>
          <w:szCs w:val="26"/>
        </w:rPr>
      </w:pPr>
      <w:r>
        <w:rPr>
          <w:szCs w:val="26"/>
        </w:rPr>
        <w:t>К</w:t>
      </w:r>
      <w:r w:rsidRPr="00A42B7A">
        <w:rPr>
          <w:szCs w:val="26"/>
        </w:rPr>
        <w:t>райне актуальной задачей для города является реновация жилищного фонда. В целях предотвращения роста аварийного жилищного фонда, улучшения качественной структуры жилья и условий проживания граждан на территории Норильска, Администрацией города Норильска подготовлен проект Программы реновации жилищного фонда города до 2035 года.</w:t>
      </w:r>
    </w:p>
    <w:p w:rsidR="00A42B7A" w:rsidRPr="00A42B7A" w:rsidRDefault="00A42B7A" w:rsidP="00A42B7A">
      <w:pPr>
        <w:ind w:firstLine="709"/>
        <w:jc w:val="both"/>
        <w:rPr>
          <w:szCs w:val="26"/>
        </w:rPr>
      </w:pPr>
      <w:r w:rsidRPr="00A42B7A">
        <w:rPr>
          <w:szCs w:val="26"/>
        </w:rPr>
        <w:t>В текущем году мероприятия проекта Программы реновации согласованы Министерством Российской Федерации по развитию Дальнего Востока и Арктики, Правительством Красноярского края и ПАО ГМК «Норильский никель», а также одобрены Государственной комиссией по вопросам развития Арктики под председательством Ю.П. Трутнева,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w:t>
      </w:r>
    </w:p>
    <w:p w:rsidR="00A42B7A" w:rsidRDefault="00A42B7A" w:rsidP="00A42B7A">
      <w:pPr>
        <w:ind w:firstLine="709"/>
        <w:jc w:val="both"/>
        <w:rPr>
          <w:szCs w:val="26"/>
        </w:rPr>
      </w:pPr>
      <w:r w:rsidRPr="00A42B7A">
        <w:rPr>
          <w:szCs w:val="26"/>
        </w:rPr>
        <w:t xml:space="preserve">В плановом периоде мероприятия Программы реновации жилья будут финансироваться из средств бюджетов всех уровней, а также внебюджетных источников в результате достигнутых договоренностей о </w:t>
      </w:r>
      <w:proofErr w:type="spellStart"/>
      <w:r w:rsidRPr="00A42B7A">
        <w:rPr>
          <w:szCs w:val="26"/>
        </w:rPr>
        <w:t>софинансировании</w:t>
      </w:r>
      <w:proofErr w:type="spellEnd"/>
      <w:r w:rsidRPr="00A42B7A">
        <w:rPr>
          <w:szCs w:val="26"/>
        </w:rPr>
        <w:t xml:space="preserve"> мероприятий Программы за счет средств ПАО ГМК «Норильский никель».</w:t>
      </w:r>
    </w:p>
    <w:p w:rsidR="00A42B7A" w:rsidRDefault="00A42B7A" w:rsidP="00505DA8">
      <w:pPr>
        <w:ind w:firstLine="709"/>
        <w:jc w:val="both"/>
        <w:rPr>
          <w:szCs w:val="26"/>
        </w:rPr>
      </w:pPr>
    </w:p>
    <w:p w:rsidR="00505DA8" w:rsidRPr="00505DA8" w:rsidRDefault="00A42B7A" w:rsidP="00505DA8">
      <w:pPr>
        <w:ind w:firstLine="709"/>
        <w:jc w:val="both"/>
        <w:rPr>
          <w:szCs w:val="26"/>
        </w:rPr>
      </w:pPr>
      <w:r>
        <w:rPr>
          <w:szCs w:val="26"/>
        </w:rPr>
        <w:t>Также, стоит</w:t>
      </w:r>
      <w:r w:rsidR="00505DA8" w:rsidRPr="00505DA8">
        <w:rPr>
          <w:szCs w:val="26"/>
        </w:rPr>
        <w:t xml:space="preserve"> отметить планируемые к реализации инвестиционные проекты субъектов малого и среднего предпринимательства, которые улучшают инфраструктуру города и предлагают жителям новые качественные услуги, делая жизнь более комфортной и современной. В частности, </w:t>
      </w:r>
      <w:r w:rsidR="00505DA8" w:rsidRPr="00505DA8">
        <w:rPr>
          <w:rFonts w:eastAsia="Calibri"/>
          <w:szCs w:val="26"/>
          <w:lang w:eastAsia="en-US"/>
        </w:rPr>
        <w:t xml:space="preserve">в целях устойчивого и динамичного развития потенциала туристической отрасли: </w:t>
      </w:r>
      <w:r w:rsidR="00505DA8" w:rsidRPr="00505DA8">
        <w:rPr>
          <w:szCs w:val="26"/>
        </w:rPr>
        <w:t>строительство гостиниц «Виктория» по ул. Лауреатов, д. 79, «Бизнес отель» по ул. Металлургов, д. 25, «Норд-отель», пр. Ленинский, д. 23, загородного комплекса отдыха «Горизонт»;</w:t>
      </w:r>
    </w:p>
    <w:p w:rsidR="002665F7" w:rsidRPr="00505DA8" w:rsidRDefault="00505DA8" w:rsidP="00505DA8">
      <w:pPr>
        <w:ind w:firstLine="709"/>
        <w:jc w:val="both"/>
        <w:rPr>
          <w:szCs w:val="26"/>
        </w:rPr>
      </w:pPr>
      <w:r w:rsidRPr="00505DA8">
        <w:rPr>
          <w:szCs w:val="26"/>
        </w:rPr>
        <w:t>Развитие туризма в Норильске позволит повысить инвестиционную привлекательность территории, развивать сервисную экономику, создавать дополнительные рабочие места и условия для развития социокультурной среды.</w:t>
      </w:r>
    </w:p>
    <w:p w:rsidR="003C073E" w:rsidRPr="006E098D" w:rsidRDefault="0055156F" w:rsidP="002A53C0">
      <w:pPr>
        <w:pStyle w:val="22"/>
        <w:shd w:val="clear" w:color="auto" w:fill="FFFFFF"/>
        <w:spacing w:before="240"/>
        <w:outlineLvl w:val="0"/>
        <w:rPr>
          <w:szCs w:val="26"/>
        </w:rPr>
      </w:pPr>
      <w:bookmarkStart w:id="10" w:name="_Toc55981141"/>
      <w:r w:rsidRPr="006E098D">
        <w:rPr>
          <w:szCs w:val="26"/>
        </w:rPr>
        <w:t>7</w:t>
      </w:r>
      <w:r w:rsidR="009467CA" w:rsidRPr="006E098D">
        <w:rPr>
          <w:szCs w:val="26"/>
        </w:rPr>
        <w:t>. Потребительский рынок и услуги</w:t>
      </w:r>
      <w:bookmarkEnd w:id="10"/>
    </w:p>
    <w:p w:rsidR="006E098D" w:rsidRPr="00E133EC" w:rsidRDefault="006E098D" w:rsidP="002665F7">
      <w:pPr>
        <w:autoSpaceDE w:val="0"/>
        <w:autoSpaceDN w:val="0"/>
        <w:adjustRightInd w:val="0"/>
        <w:spacing w:before="240"/>
        <w:ind w:firstLine="720"/>
        <w:jc w:val="both"/>
        <w:rPr>
          <w:rFonts w:ascii="Times New Roman CYR" w:hAnsi="Times New Roman CYR" w:cs="Times New Roman CYR"/>
          <w:szCs w:val="26"/>
        </w:rPr>
      </w:pPr>
      <w:r w:rsidRPr="00E133EC">
        <w:rPr>
          <w:rFonts w:ascii="Times New Roman CYR" w:hAnsi="Times New Roman CYR" w:cs="Times New Roman CYR"/>
          <w:szCs w:val="26"/>
        </w:rPr>
        <w:t>Потребительский рынок является одним из важных секторов жизнеобеспечения, а также источником занятости населения и пополнения бюджета города.</w:t>
      </w:r>
    </w:p>
    <w:p w:rsidR="006E098D" w:rsidRPr="00E450B8" w:rsidRDefault="006E098D" w:rsidP="006E098D">
      <w:pPr>
        <w:autoSpaceDE w:val="0"/>
        <w:autoSpaceDN w:val="0"/>
        <w:adjustRightInd w:val="0"/>
        <w:ind w:firstLine="709"/>
        <w:jc w:val="both"/>
        <w:rPr>
          <w:rFonts w:ascii="Times New Roman CYR" w:hAnsi="Times New Roman CYR" w:cs="Times New Roman CYR"/>
          <w:szCs w:val="26"/>
        </w:rPr>
      </w:pPr>
      <w:r w:rsidRPr="00E450B8">
        <w:rPr>
          <w:rFonts w:ascii="Times New Roman CYR" w:hAnsi="Times New Roman CYR" w:cs="Times New Roman CYR"/>
          <w:szCs w:val="26"/>
        </w:rPr>
        <w:t xml:space="preserve">Несмотря на незначительную долю субъектов предпринимательства, осуществляющих деятельность в производственной сфере, их работа является важным направлением в развитии экономического потенциала территории, и, учитывая ее географическое положение </w:t>
      </w:r>
      <w:r w:rsidRPr="00E450B8">
        <w:rPr>
          <w:color w:val="000000"/>
          <w:szCs w:val="26"/>
        </w:rPr>
        <w:t>–</w:t>
      </w:r>
      <w:r w:rsidRPr="00E450B8">
        <w:rPr>
          <w:rFonts w:ascii="Times New Roman CYR" w:hAnsi="Times New Roman CYR" w:cs="Times New Roman CYR"/>
          <w:szCs w:val="26"/>
        </w:rPr>
        <w:t xml:space="preserve"> важной составляющей продовольственной безопасности Норильска.</w:t>
      </w:r>
    </w:p>
    <w:p w:rsidR="006E098D" w:rsidRDefault="006E098D" w:rsidP="006E098D">
      <w:pPr>
        <w:autoSpaceDE w:val="0"/>
        <w:autoSpaceDN w:val="0"/>
        <w:adjustRightInd w:val="0"/>
        <w:ind w:firstLine="709"/>
        <w:jc w:val="both"/>
        <w:rPr>
          <w:rFonts w:ascii="Times New Roman CYR" w:hAnsi="Times New Roman CYR" w:cs="Times New Roman CYR"/>
          <w:szCs w:val="26"/>
        </w:rPr>
      </w:pPr>
      <w:r w:rsidRPr="00510E80">
        <w:rPr>
          <w:rFonts w:ascii="Times New Roman CYR" w:hAnsi="Times New Roman CYR" w:cs="Times New Roman CYR"/>
          <w:szCs w:val="26"/>
        </w:rPr>
        <w:t>Местными товаропроизводителями обеспечивается весь объем потребления хлебобулочных изделий на территории, около 40,2% молока и молочных продуктов, более 52% колбасных изделий, более 50% безалкогольных напитков, более 18% кондитерских изделий, порядка 10% рыбы и рыбопродуктов.</w:t>
      </w:r>
    </w:p>
    <w:p w:rsidR="006E098D" w:rsidRPr="00EA2A41" w:rsidRDefault="006E098D" w:rsidP="006E098D">
      <w:pPr>
        <w:autoSpaceDE w:val="0"/>
        <w:autoSpaceDN w:val="0"/>
        <w:adjustRightInd w:val="0"/>
        <w:ind w:firstLine="709"/>
        <w:jc w:val="both"/>
        <w:rPr>
          <w:szCs w:val="26"/>
        </w:rPr>
      </w:pPr>
      <w:r w:rsidRPr="00EA2A41">
        <w:rPr>
          <w:noProof/>
        </w:rPr>
        <w:drawing>
          <wp:anchor distT="0" distB="0" distL="114300" distR="114300" simplePos="0" relativeHeight="251719680" behindDoc="1" locked="0" layoutInCell="1" allowOverlap="1" wp14:anchorId="079F8B4F" wp14:editId="0EB00AD4">
            <wp:simplePos x="0" y="0"/>
            <wp:positionH relativeFrom="column">
              <wp:posOffset>67133</wp:posOffset>
            </wp:positionH>
            <wp:positionV relativeFrom="paragraph">
              <wp:posOffset>452473</wp:posOffset>
            </wp:positionV>
            <wp:extent cx="5869172" cy="4625163"/>
            <wp:effectExtent l="0" t="0" r="0" b="4445"/>
            <wp:wrapTight wrapText="bothSides">
              <wp:wrapPolygon edited="0">
                <wp:start x="0" y="0"/>
                <wp:lineTo x="0" y="21532"/>
                <wp:lineTo x="21525" y="21532"/>
                <wp:lineTo x="21525"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EA2A41">
        <w:rPr>
          <w:rFonts w:ascii="Times New Roman CYR" w:hAnsi="Times New Roman CYR" w:cs="Times New Roman CYR"/>
          <w:szCs w:val="26"/>
        </w:rPr>
        <w:t xml:space="preserve">На территории Норильска функционирует 42 предприятия пищевой и </w:t>
      </w:r>
      <w:r w:rsidRPr="00EA2A41">
        <w:rPr>
          <w:szCs w:val="26"/>
        </w:rPr>
        <w:t xml:space="preserve">перерабатывающей промышленности, а именно:  </w:t>
      </w:r>
    </w:p>
    <w:p w:rsidR="006E098D" w:rsidRPr="00A81ED6" w:rsidRDefault="006E098D" w:rsidP="006E098D">
      <w:pPr>
        <w:autoSpaceDE w:val="0"/>
        <w:autoSpaceDN w:val="0"/>
        <w:adjustRightInd w:val="0"/>
        <w:jc w:val="both"/>
        <w:rPr>
          <w:szCs w:val="26"/>
          <w:highlight w:val="yellow"/>
        </w:rPr>
      </w:pPr>
    </w:p>
    <w:p w:rsidR="006E098D" w:rsidRPr="00E25C54" w:rsidRDefault="006E098D" w:rsidP="006E098D">
      <w:pPr>
        <w:autoSpaceDE w:val="0"/>
        <w:autoSpaceDN w:val="0"/>
        <w:adjustRightInd w:val="0"/>
        <w:ind w:firstLine="709"/>
        <w:jc w:val="both"/>
        <w:rPr>
          <w:rFonts w:ascii="Times New Roman CYR" w:hAnsi="Times New Roman CYR" w:cs="Times New Roman CYR"/>
          <w:szCs w:val="26"/>
        </w:rPr>
      </w:pPr>
      <w:r w:rsidRPr="00E25C54">
        <w:rPr>
          <w:rFonts w:ascii="Times New Roman CYR" w:hAnsi="Times New Roman CYR" w:cs="Times New Roman CYR"/>
          <w:szCs w:val="26"/>
        </w:rPr>
        <w:t>Учитывая климатические условия, отдаленность территории и геологические особенности города, такие виды деятельности, как: наука и научное обслуживание, высокотехнологичное наукоемкое производство, образование, деятельность в области здравоохранения и социальных услуг незначительно представлены на территории.</w:t>
      </w:r>
    </w:p>
    <w:p w:rsidR="006E098D" w:rsidRPr="00715826" w:rsidRDefault="006E098D" w:rsidP="006E098D">
      <w:pPr>
        <w:autoSpaceDE w:val="0"/>
        <w:autoSpaceDN w:val="0"/>
        <w:adjustRightInd w:val="0"/>
        <w:ind w:firstLine="709"/>
        <w:jc w:val="both"/>
        <w:rPr>
          <w:rFonts w:ascii="Times New Roman CYR" w:hAnsi="Times New Roman CYR" w:cs="Times New Roman CYR"/>
          <w:szCs w:val="26"/>
        </w:rPr>
      </w:pPr>
      <w:r w:rsidRPr="00715826">
        <w:rPr>
          <w:rFonts w:ascii="Times New Roman CYR" w:hAnsi="Times New Roman CYR" w:cs="Times New Roman CYR"/>
          <w:szCs w:val="26"/>
        </w:rPr>
        <w:t>В целях создания благоприятных условий для развития малого и среднего бизнеса, повышения роли предпринимательского сектора в решении социальных и экономических задач на территории утверждена и реализуется муниципальная программа «Развитие потребительского рынка, поддержка малого и среднего предпринимательства», которая представляет собой комплекс взаимосвязанных между собой и обеспечивающих преемственность и дальнейшее развитие созданных механизмов поддержки малого предпринимательства:</w:t>
      </w:r>
    </w:p>
    <w:p w:rsidR="006E098D" w:rsidRPr="00715826" w:rsidRDefault="006E098D" w:rsidP="006E098D">
      <w:pPr>
        <w:tabs>
          <w:tab w:val="left" w:pos="993"/>
        </w:tabs>
        <w:autoSpaceDE w:val="0"/>
        <w:autoSpaceDN w:val="0"/>
        <w:adjustRightInd w:val="0"/>
        <w:ind w:firstLine="709"/>
        <w:jc w:val="both"/>
        <w:rPr>
          <w:rFonts w:ascii="Times New Roman CYR" w:hAnsi="Times New Roman CYR" w:cs="Times New Roman CYR"/>
          <w:szCs w:val="26"/>
        </w:rPr>
      </w:pPr>
      <w:r w:rsidRPr="00715826">
        <w:rPr>
          <w:color w:val="000000"/>
          <w:szCs w:val="26"/>
        </w:rPr>
        <w:t>–</w:t>
      </w:r>
      <w:r w:rsidRPr="00715826">
        <w:rPr>
          <w:rFonts w:ascii="Times New Roman CYR" w:hAnsi="Times New Roman CYR" w:cs="Times New Roman CYR"/>
          <w:szCs w:val="26"/>
        </w:rPr>
        <w:tab/>
        <w:t>финансовая поддержка субъектов малого и среднего предпринимательства.</w:t>
      </w:r>
    </w:p>
    <w:p w:rsidR="006E098D" w:rsidRPr="00715826" w:rsidRDefault="006E098D" w:rsidP="006E098D">
      <w:pPr>
        <w:tabs>
          <w:tab w:val="left" w:pos="993"/>
        </w:tabs>
        <w:autoSpaceDE w:val="0"/>
        <w:autoSpaceDN w:val="0"/>
        <w:adjustRightInd w:val="0"/>
        <w:ind w:firstLine="709"/>
        <w:jc w:val="both"/>
        <w:rPr>
          <w:rFonts w:ascii="Times New Roman CYR" w:hAnsi="Times New Roman CYR" w:cs="Times New Roman CYR"/>
          <w:szCs w:val="26"/>
        </w:rPr>
      </w:pPr>
      <w:r w:rsidRPr="00715826">
        <w:rPr>
          <w:color w:val="000000"/>
          <w:szCs w:val="26"/>
        </w:rPr>
        <w:t>–</w:t>
      </w:r>
      <w:r w:rsidRPr="00715826">
        <w:rPr>
          <w:rFonts w:ascii="Times New Roman CYR" w:hAnsi="Times New Roman CYR" w:cs="Times New Roman CYR"/>
          <w:szCs w:val="26"/>
        </w:rPr>
        <w:tab/>
        <w:t>оказание информационной и консультационной поддержки субъектам малого и среднего предпринимательства, а также гражданам по вопросам организации бизнеса.</w:t>
      </w:r>
    </w:p>
    <w:p w:rsidR="006E098D" w:rsidRPr="00715826" w:rsidRDefault="006E098D" w:rsidP="006E098D">
      <w:pPr>
        <w:tabs>
          <w:tab w:val="left" w:pos="993"/>
        </w:tabs>
        <w:autoSpaceDE w:val="0"/>
        <w:autoSpaceDN w:val="0"/>
        <w:adjustRightInd w:val="0"/>
        <w:ind w:firstLine="709"/>
        <w:jc w:val="both"/>
        <w:rPr>
          <w:rFonts w:ascii="Times New Roman CYR" w:hAnsi="Times New Roman CYR" w:cs="Times New Roman CYR"/>
          <w:szCs w:val="26"/>
        </w:rPr>
      </w:pPr>
      <w:r w:rsidRPr="00715826">
        <w:rPr>
          <w:color w:val="000000"/>
          <w:szCs w:val="26"/>
        </w:rPr>
        <w:t>–</w:t>
      </w:r>
      <w:r w:rsidRPr="00715826">
        <w:rPr>
          <w:rFonts w:ascii="Times New Roman CYR" w:hAnsi="Times New Roman CYR" w:cs="Times New Roman CYR"/>
          <w:szCs w:val="26"/>
        </w:rPr>
        <w:tab/>
        <w:t>поддержка в области повышения квалификации работников субъектов малого и среднего предпринимательства.</w:t>
      </w:r>
    </w:p>
    <w:p w:rsidR="006E098D" w:rsidRPr="00715826" w:rsidRDefault="006E098D" w:rsidP="006E098D">
      <w:pPr>
        <w:tabs>
          <w:tab w:val="left" w:pos="993"/>
        </w:tabs>
        <w:autoSpaceDE w:val="0"/>
        <w:autoSpaceDN w:val="0"/>
        <w:adjustRightInd w:val="0"/>
        <w:ind w:firstLine="709"/>
        <w:jc w:val="both"/>
        <w:rPr>
          <w:rFonts w:ascii="Times New Roman CYR" w:hAnsi="Times New Roman CYR" w:cs="Times New Roman CYR"/>
          <w:szCs w:val="26"/>
        </w:rPr>
      </w:pPr>
      <w:r w:rsidRPr="00715826">
        <w:rPr>
          <w:color w:val="000000"/>
          <w:szCs w:val="26"/>
        </w:rPr>
        <w:t>–</w:t>
      </w:r>
      <w:r w:rsidRPr="00715826">
        <w:rPr>
          <w:rFonts w:ascii="Times New Roman CYR" w:hAnsi="Times New Roman CYR" w:cs="Times New Roman CYR"/>
          <w:szCs w:val="26"/>
        </w:rPr>
        <w:tab/>
        <w:t>обеспечение эффективной работы действующей инфраструктуры поддержки субъектов малого и среднего предпринимательства.</w:t>
      </w:r>
    </w:p>
    <w:p w:rsidR="006E098D" w:rsidRDefault="006E098D" w:rsidP="006E098D">
      <w:pPr>
        <w:tabs>
          <w:tab w:val="left" w:pos="993"/>
        </w:tabs>
        <w:autoSpaceDE w:val="0"/>
        <w:autoSpaceDN w:val="0"/>
        <w:adjustRightInd w:val="0"/>
        <w:ind w:firstLine="709"/>
        <w:jc w:val="both"/>
        <w:rPr>
          <w:rFonts w:ascii="Times New Roman CYR" w:hAnsi="Times New Roman CYR" w:cs="Times New Roman CYR"/>
          <w:szCs w:val="26"/>
        </w:rPr>
      </w:pPr>
      <w:r w:rsidRPr="00715826">
        <w:rPr>
          <w:color w:val="000000"/>
          <w:szCs w:val="26"/>
        </w:rPr>
        <w:t>–</w:t>
      </w:r>
      <w:r w:rsidRPr="00715826">
        <w:rPr>
          <w:rFonts w:ascii="Times New Roman CYR" w:hAnsi="Times New Roman CYR" w:cs="Times New Roman CYR"/>
          <w:szCs w:val="26"/>
        </w:rPr>
        <w:tab/>
        <w:t>обеспечение эффективного управления отраслью.</w:t>
      </w:r>
    </w:p>
    <w:p w:rsidR="006E098D" w:rsidRPr="001D1234" w:rsidRDefault="006E098D" w:rsidP="006E098D">
      <w:pPr>
        <w:autoSpaceDE w:val="0"/>
        <w:autoSpaceDN w:val="0"/>
        <w:adjustRightInd w:val="0"/>
        <w:ind w:firstLine="709"/>
        <w:jc w:val="both"/>
        <w:rPr>
          <w:rFonts w:ascii="Times New Roman CYR" w:hAnsi="Times New Roman CYR" w:cs="Times New Roman CYR"/>
          <w:szCs w:val="26"/>
        </w:rPr>
      </w:pPr>
      <w:r w:rsidRPr="001D1234">
        <w:rPr>
          <w:rFonts w:ascii="Times New Roman CYR" w:hAnsi="Times New Roman CYR" w:cs="Times New Roman CYR"/>
          <w:szCs w:val="26"/>
        </w:rPr>
        <w:t>В инфраструктуру поддержки малого и среднего предпринимательства входят:</w:t>
      </w:r>
    </w:p>
    <w:p w:rsidR="006E098D" w:rsidRPr="001D1234"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rFonts w:ascii="Times New Roman CYR" w:hAnsi="Times New Roman CYR" w:cs="Times New Roman CYR"/>
          <w:szCs w:val="26"/>
        </w:rPr>
        <w:t xml:space="preserve"> Муниципальные учреждения Администрации города Норильска – МКУ «Управление потребительского рынка и услуг», Управление имущества Администрации города Норильска, МКУ «Управление муниципальных закупок», МКУ «Управление земельных и имущественных отношений»;</w:t>
      </w:r>
    </w:p>
    <w:p w:rsidR="006E098D" w:rsidRPr="001D1234"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rFonts w:ascii="Times New Roman CYR" w:hAnsi="Times New Roman CYR" w:cs="Times New Roman CYR"/>
          <w:szCs w:val="26"/>
        </w:rPr>
        <w:t xml:space="preserve"> Некоммерческая организация «Норильский городской Фонд поддержки предпринимательства»;</w:t>
      </w:r>
    </w:p>
    <w:p w:rsidR="006E098D" w:rsidRPr="001D1234"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rFonts w:ascii="Times New Roman CYR" w:hAnsi="Times New Roman CYR" w:cs="Times New Roman CYR"/>
          <w:szCs w:val="26"/>
        </w:rPr>
        <w:t xml:space="preserve"> Автономная некоммерческая организация «Агентство развития Норильска»;</w:t>
      </w:r>
    </w:p>
    <w:p w:rsidR="006E098D" w:rsidRPr="001D1234"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rFonts w:ascii="Times New Roman CYR" w:hAnsi="Times New Roman CYR" w:cs="Times New Roman CYR"/>
          <w:szCs w:val="26"/>
        </w:rPr>
        <w:t xml:space="preserve"> </w:t>
      </w:r>
      <w:r w:rsidRPr="001D1234">
        <w:rPr>
          <w:szCs w:val="26"/>
        </w:rPr>
        <w:t>Информационно-правовой центр на базе Центральной публичной библиотеки города Норильска;</w:t>
      </w:r>
    </w:p>
    <w:p w:rsidR="006E098D" w:rsidRPr="001D1234"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szCs w:val="26"/>
        </w:rPr>
        <w:t xml:space="preserve"> КГКУ «Центр занятости населения города Норильска»;</w:t>
      </w:r>
    </w:p>
    <w:p w:rsidR="006E098D" w:rsidRPr="005C025B"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sidRPr="001D1234">
        <w:rPr>
          <w:szCs w:val="26"/>
        </w:rPr>
        <w:t xml:space="preserve"> КГБУ «Многофункциональный центр предоставления государственных и муниципа</w:t>
      </w:r>
      <w:r>
        <w:rPr>
          <w:szCs w:val="26"/>
        </w:rPr>
        <w:t>льных услуг» в городе Норильске;</w:t>
      </w:r>
    </w:p>
    <w:p w:rsidR="006E098D"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Pr>
          <w:rFonts w:ascii="Times New Roman CYR" w:hAnsi="Times New Roman CYR" w:cs="Times New Roman CYR"/>
          <w:szCs w:val="26"/>
        </w:rPr>
        <w:t xml:space="preserve"> Союз «Северные промышленники и предприниматели» города Норильска (территориальное объединение работодателей);</w:t>
      </w:r>
    </w:p>
    <w:p w:rsidR="006E098D" w:rsidRPr="00CF078E" w:rsidRDefault="006E098D" w:rsidP="00645F3D">
      <w:pPr>
        <w:widowControl w:val="0"/>
        <w:numPr>
          <w:ilvl w:val="0"/>
          <w:numId w:val="37"/>
        </w:numPr>
        <w:tabs>
          <w:tab w:val="left" w:pos="993"/>
        </w:tabs>
        <w:autoSpaceDE w:val="0"/>
        <w:autoSpaceDN w:val="0"/>
        <w:adjustRightInd w:val="0"/>
        <w:ind w:firstLine="709"/>
        <w:jc w:val="both"/>
        <w:rPr>
          <w:rFonts w:ascii="Times New Roman CYR" w:hAnsi="Times New Roman CYR" w:cs="Times New Roman CYR"/>
          <w:szCs w:val="26"/>
        </w:rPr>
      </w:pPr>
      <w:r>
        <w:rPr>
          <w:rFonts w:ascii="Times New Roman CYR" w:hAnsi="Times New Roman CYR" w:cs="Times New Roman CYR"/>
          <w:szCs w:val="26"/>
        </w:rPr>
        <w:t xml:space="preserve"> Союз «Промышленники и предприниматели Заполярья» (региональное объединение работодателей).</w:t>
      </w:r>
    </w:p>
    <w:p w:rsidR="006E098D" w:rsidRPr="00CD020F" w:rsidRDefault="006E098D" w:rsidP="001E510B">
      <w:pPr>
        <w:autoSpaceDE w:val="0"/>
        <w:autoSpaceDN w:val="0"/>
        <w:adjustRightInd w:val="0"/>
        <w:spacing w:before="240"/>
        <w:ind w:firstLine="709"/>
        <w:jc w:val="right"/>
        <w:rPr>
          <w:rFonts w:ascii="Times New Roman CYR" w:hAnsi="Times New Roman CYR" w:cs="Times New Roman CYR"/>
          <w:szCs w:val="26"/>
        </w:rPr>
      </w:pPr>
      <w:r w:rsidRPr="00CD020F">
        <w:rPr>
          <w:rFonts w:ascii="Times New Roman CYR" w:hAnsi="Times New Roman CYR" w:cs="Times New Roman CYR"/>
          <w:szCs w:val="26"/>
        </w:rPr>
        <w:t>Таблица</w:t>
      </w:r>
      <w:r w:rsidR="001E510B">
        <w:rPr>
          <w:rFonts w:ascii="Times New Roman CYR" w:hAnsi="Times New Roman CYR" w:cs="Times New Roman CYR"/>
          <w:szCs w:val="26"/>
        </w:rPr>
        <w:t xml:space="preserve"> 3</w:t>
      </w:r>
    </w:p>
    <w:p w:rsidR="006E098D" w:rsidRPr="00CD020F" w:rsidRDefault="006E098D" w:rsidP="006E098D">
      <w:pPr>
        <w:spacing w:before="120" w:after="240"/>
        <w:jc w:val="center"/>
        <w:rPr>
          <w:b/>
          <w:color w:val="000000"/>
          <w:szCs w:val="26"/>
        </w:rPr>
      </w:pPr>
      <w:r w:rsidRPr="00CD020F">
        <w:rPr>
          <w:b/>
          <w:color w:val="000000"/>
          <w:szCs w:val="26"/>
        </w:rPr>
        <w:t>Показатели, характеризующие сектор малого предпринимательства</w:t>
      </w:r>
    </w:p>
    <w:tbl>
      <w:tblPr>
        <w:tblW w:w="0" w:type="auto"/>
        <w:tblLook w:val="04A0" w:firstRow="1" w:lastRow="0" w:firstColumn="1" w:lastColumn="0" w:noHBand="0" w:noVBand="1"/>
      </w:tblPr>
      <w:tblGrid>
        <w:gridCol w:w="4036"/>
        <w:gridCol w:w="637"/>
        <w:gridCol w:w="1195"/>
        <w:gridCol w:w="1387"/>
        <w:gridCol w:w="1387"/>
        <w:gridCol w:w="1270"/>
      </w:tblGrid>
      <w:tr w:rsidR="006E098D" w:rsidRPr="00D4420F" w:rsidTr="00F93B24">
        <w:trPr>
          <w:trHeight w:val="20"/>
          <w:tblHeader/>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Наименование показателя</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Ед. изм.</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2020 Оценка</w:t>
            </w:r>
          </w:p>
        </w:tc>
        <w:tc>
          <w:tcPr>
            <w:tcW w:w="4044" w:type="dxa"/>
            <w:gridSpan w:val="3"/>
            <w:tcBorders>
              <w:top w:val="single" w:sz="4" w:space="0" w:color="auto"/>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Прогноз</w:t>
            </w:r>
          </w:p>
        </w:tc>
      </w:tr>
      <w:tr w:rsidR="006E098D" w:rsidRPr="00D4420F" w:rsidTr="00F93B24">
        <w:trPr>
          <w:trHeight w:val="20"/>
          <w:tblHeader/>
        </w:trPr>
        <w:tc>
          <w:tcPr>
            <w:tcW w:w="4036" w:type="dxa"/>
            <w:vMerge/>
            <w:tcBorders>
              <w:top w:val="single" w:sz="4" w:space="0" w:color="auto"/>
              <w:left w:val="single" w:sz="4" w:space="0" w:color="auto"/>
              <w:bottom w:val="single" w:sz="4" w:space="0" w:color="auto"/>
              <w:right w:val="single" w:sz="4" w:space="0" w:color="auto"/>
            </w:tcBorders>
            <w:vAlign w:val="center"/>
            <w:hideMark/>
          </w:tcPr>
          <w:p w:rsidR="006E098D" w:rsidRPr="00D4420F" w:rsidRDefault="006E098D" w:rsidP="00F93B24">
            <w:pPr>
              <w:rPr>
                <w:b/>
                <w:bCs/>
                <w:color w:val="000000"/>
                <w:sz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6E098D" w:rsidRPr="00D4420F" w:rsidRDefault="006E098D" w:rsidP="00F93B24">
            <w:pPr>
              <w:rPr>
                <w:b/>
                <w:bCs/>
                <w:color w:val="000000"/>
                <w:sz w:val="2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6E098D" w:rsidRPr="00D4420F" w:rsidRDefault="006E098D" w:rsidP="00F93B24">
            <w:pPr>
              <w:rPr>
                <w:b/>
                <w:bCs/>
                <w:color w:val="000000"/>
                <w:sz w:val="20"/>
              </w:rPr>
            </w:pP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2021</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2022</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2023</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b/>
                <w:bCs/>
                <w:color w:val="000000"/>
                <w:sz w:val="20"/>
              </w:rPr>
            </w:pPr>
            <w:r w:rsidRPr="00D4420F">
              <w:rPr>
                <w:b/>
                <w:bCs/>
                <w:color w:val="000000"/>
                <w:sz w:val="20"/>
              </w:rPr>
              <w:t>Количество субъектов малого предпринимательства</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rPr>
                <w:b/>
                <w:bCs/>
                <w:color w:val="000000"/>
                <w:sz w:val="20"/>
              </w:rPr>
            </w:pPr>
            <w:r w:rsidRPr="00D4420F">
              <w:rPr>
                <w:b/>
                <w:bCs/>
                <w:color w:val="000000"/>
                <w:sz w:val="20"/>
              </w:rPr>
              <w:t> </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5 651</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5 719</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5 781</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5 842</w:t>
            </w:r>
          </w:p>
        </w:tc>
      </w:tr>
      <w:tr w:rsidR="006E098D" w:rsidRPr="00D4420F" w:rsidTr="00F93B24">
        <w:trPr>
          <w:trHeight w:val="2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color w:val="000000"/>
                <w:sz w:val="20"/>
              </w:rPr>
            </w:pPr>
            <w:r w:rsidRPr="00D4420F">
              <w:rPr>
                <w:color w:val="000000"/>
                <w:sz w:val="20"/>
              </w:rPr>
              <w:t>из них:</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i/>
                <w:iCs/>
                <w:color w:val="000000"/>
                <w:sz w:val="20"/>
              </w:rPr>
            </w:pPr>
            <w:r w:rsidRPr="00D4420F">
              <w:rPr>
                <w:i/>
                <w:iCs/>
                <w:color w:val="000000"/>
                <w:sz w:val="20"/>
              </w:rPr>
              <w:t xml:space="preserve">- организаций малого предпринимательства, включая </w:t>
            </w:r>
            <w:proofErr w:type="spellStart"/>
            <w:r w:rsidRPr="00D4420F">
              <w:rPr>
                <w:i/>
                <w:iCs/>
                <w:color w:val="000000"/>
                <w:sz w:val="20"/>
              </w:rPr>
              <w:t>микропредприятия</w:t>
            </w:r>
            <w:proofErr w:type="spellEnd"/>
            <w:r w:rsidRPr="00D4420F">
              <w:rPr>
                <w:i/>
                <w:iCs/>
                <w:color w:val="000000"/>
                <w:sz w:val="20"/>
              </w:rPr>
              <w:t xml:space="preserve"> (юридических лиц)</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ед.</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1 502</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1 520</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1 536</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1 550</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i/>
                <w:iCs/>
                <w:color w:val="000000"/>
                <w:sz w:val="20"/>
              </w:rPr>
            </w:pPr>
            <w:r w:rsidRPr="00D4420F">
              <w:rPr>
                <w:i/>
                <w:iCs/>
                <w:color w:val="000000"/>
                <w:sz w:val="20"/>
              </w:rPr>
              <w:t>- индивидуальные предприниматели</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чел.</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4 149</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4 199</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4 245</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4 292</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b/>
                <w:bCs/>
                <w:color w:val="000000"/>
                <w:sz w:val="20"/>
              </w:rPr>
            </w:pPr>
            <w:r w:rsidRPr="00D4420F">
              <w:rPr>
                <w:b/>
                <w:bCs/>
                <w:color w:val="000000"/>
                <w:sz w:val="20"/>
              </w:rPr>
              <w:t xml:space="preserve">Среднесписочная численность работников, занятых в субъектах малого предпринимательства </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b/>
                <w:bCs/>
                <w:color w:val="000000"/>
                <w:sz w:val="20"/>
              </w:rPr>
            </w:pPr>
            <w:r w:rsidRPr="00D4420F">
              <w:rPr>
                <w:b/>
                <w:bCs/>
                <w:color w:val="000000"/>
                <w:sz w:val="20"/>
              </w:rPr>
              <w:t> </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b/>
                <w:bCs/>
                <w:color w:val="000000"/>
                <w:sz w:val="20"/>
              </w:rPr>
            </w:pPr>
            <w:r>
              <w:rPr>
                <w:b/>
                <w:bCs/>
                <w:color w:val="000000"/>
                <w:sz w:val="20"/>
              </w:rPr>
              <w:t>14 834</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b/>
                <w:bCs/>
                <w:color w:val="000000"/>
                <w:sz w:val="20"/>
              </w:rPr>
            </w:pPr>
            <w:r>
              <w:rPr>
                <w:b/>
                <w:bCs/>
                <w:color w:val="000000"/>
                <w:sz w:val="20"/>
              </w:rPr>
              <w:t>15 156</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b/>
                <w:bCs/>
                <w:color w:val="000000"/>
                <w:sz w:val="20"/>
              </w:rPr>
            </w:pPr>
            <w:r>
              <w:rPr>
                <w:b/>
                <w:bCs/>
                <w:color w:val="000000"/>
                <w:sz w:val="20"/>
              </w:rPr>
              <w:t>15 333</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b/>
                <w:bCs/>
                <w:color w:val="000000"/>
                <w:sz w:val="20"/>
              </w:rPr>
            </w:pPr>
            <w:r>
              <w:rPr>
                <w:b/>
                <w:bCs/>
                <w:color w:val="000000"/>
                <w:sz w:val="20"/>
              </w:rPr>
              <w:t>15 495</w:t>
            </w:r>
          </w:p>
        </w:tc>
      </w:tr>
      <w:tr w:rsidR="006E098D" w:rsidRPr="00D4420F" w:rsidTr="00F93B24">
        <w:trPr>
          <w:trHeight w:val="2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color w:val="000000"/>
                <w:sz w:val="20"/>
              </w:rPr>
            </w:pPr>
            <w:r w:rsidRPr="00D4420F">
              <w:rPr>
                <w:color w:val="000000"/>
                <w:sz w:val="20"/>
              </w:rPr>
              <w:t>из них:</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F93B24">
            <w:pPr>
              <w:rPr>
                <w:i/>
                <w:iCs/>
                <w:color w:val="000000"/>
                <w:sz w:val="20"/>
              </w:rPr>
            </w:pPr>
            <w:r w:rsidRPr="00D4420F">
              <w:rPr>
                <w:i/>
                <w:iCs/>
                <w:color w:val="000000"/>
                <w:sz w:val="20"/>
              </w:rPr>
              <w:t xml:space="preserve">- в организациях малого предпринимательства, включая </w:t>
            </w:r>
            <w:proofErr w:type="spellStart"/>
            <w:r w:rsidRPr="00D4420F">
              <w:rPr>
                <w:i/>
                <w:iCs/>
                <w:color w:val="000000"/>
                <w:sz w:val="20"/>
              </w:rPr>
              <w:t>микропредприятия</w:t>
            </w:r>
            <w:proofErr w:type="spellEnd"/>
            <w:r w:rsidRPr="00D4420F">
              <w:rPr>
                <w:i/>
                <w:iCs/>
                <w:color w:val="000000"/>
                <w:sz w:val="20"/>
              </w:rPr>
              <w:t xml:space="preserve"> (юридических лиц)</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чел.</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8 880</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8 987</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9 085</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9 167</w:t>
            </w:r>
          </w:p>
        </w:tc>
      </w:tr>
      <w:tr w:rsidR="006E098D" w:rsidRPr="00D4420F" w:rsidTr="00F93B24">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E098D" w:rsidRPr="00D4420F" w:rsidRDefault="006E098D" w:rsidP="00EC4256">
            <w:pPr>
              <w:rPr>
                <w:i/>
                <w:iCs/>
                <w:color w:val="000000"/>
                <w:sz w:val="20"/>
              </w:rPr>
            </w:pPr>
            <w:r w:rsidRPr="00D4420F">
              <w:rPr>
                <w:i/>
                <w:iCs/>
                <w:color w:val="000000"/>
                <w:sz w:val="20"/>
              </w:rPr>
              <w:t xml:space="preserve">- </w:t>
            </w:r>
            <w:r w:rsidR="00EC4256">
              <w:rPr>
                <w:i/>
                <w:iCs/>
                <w:color w:val="000000"/>
                <w:sz w:val="20"/>
              </w:rPr>
              <w:t>и</w:t>
            </w:r>
            <w:r w:rsidRPr="00D4420F">
              <w:rPr>
                <w:i/>
                <w:iCs/>
                <w:color w:val="000000"/>
                <w:sz w:val="20"/>
              </w:rPr>
              <w:t>ндивидуальны</w:t>
            </w:r>
            <w:r w:rsidR="00EC4256">
              <w:rPr>
                <w:i/>
                <w:iCs/>
                <w:color w:val="000000"/>
                <w:sz w:val="20"/>
              </w:rPr>
              <w:t>е предприниматели и занятые у них</w:t>
            </w:r>
          </w:p>
        </w:tc>
        <w:tc>
          <w:tcPr>
            <w:tcW w:w="637" w:type="dxa"/>
            <w:tcBorders>
              <w:top w:val="nil"/>
              <w:left w:val="nil"/>
              <w:bottom w:val="single" w:sz="4" w:space="0" w:color="auto"/>
              <w:right w:val="single" w:sz="4" w:space="0" w:color="auto"/>
            </w:tcBorders>
            <w:shd w:val="clear" w:color="auto" w:fill="auto"/>
            <w:vAlign w:val="center"/>
            <w:hideMark/>
          </w:tcPr>
          <w:p w:rsidR="006E098D" w:rsidRPr="00D4420F" w:rsidRDefault="006E098D" w:rsidP="00F93B24">
            <w:pPr>
              <w:jc w:val="center"/>
              <w:rPr>
                <w:i/>
                <w:iCs/>
                <w:color w:val="000000"/>
                <w:sz w:val="20"/>
              </w:rPr>
            </w:pPr>
            <w:r w:rsidRPr="00D4420F">
              <w:rPr>
                <w:i/>
                <w:iCs/>
                <w:color w:val="000000"/>
                <w:sz w:val="20"/>
              </w:rPr>
              <w:t>чел.</w:t>
            </w:r>
          </w:p>
        </w:tc>
        <w:tc>
          <w:tcPr>
            <w:tcW w:w="1195"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i/>
                <w:iCs/>
                <w:color w:val="000000"/>
                <w:sz w:val="20"/>
              </w:rPr>
            </w:pPr>
            <w:r>
              <w:rPr>
                <w:i/>
                <w:iCs/>
                <w:color w:val="000000"/>
                <w:sz w:val="20"/>
              </w:rPr>
              <w:t>5 954</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i/>
                <w:iCs/>
                <w:color w:val="000000"/>
                <w:sz w:val="20"/>
              </w:rPr>
            </w:pPr>
            <w:r>
              <w:rPr>
                <w:i/>
                <w:iCs/>
                <w:color w:val="000000"/>
                <w:sz w:val="20"/>
              </w:rPr>
              <w:t>6 169</w:t>
            </w:r>
          </w:p>
        </w:tc>
        <w:tc>
          <w:tcPr>
            <w:tcW w:w="1387"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i/>
                <w:iCs/>
                <w:color w:val="000000"/>
                <w:sz w:val="20"/>
              </w:rPr>
            </w:pPr>
            <w:r>
              <w:rPr>
                <w:i/>
                <w:iCs/>
                <w:color w:val="000000"/>
                <w:sz w:val="20"/>
              </w:rPr>
              <w:t>6 248</w:t>
            </w:r>
          </w:p>
        </w:tc>
        <w:tc>
          <w:tcPr>
            <w:tcW w:w="1270" w:type="dxa"/>
            <w:tcBorders>
              <w:top w:val="nil"/>
              <w:left w:val="nil"/>
              <w:bottom w:val="single" w:sz="4" w:space="0" w:color="auto"/>
              <w:right w:val="single" w:sz="4" w:space="0" w:color="auto"/>
            </w:tcBorders>
            <w:shd w:val="clear" w:color="auto" w:fill="auto"/>
            <w:vAlign w:val="center"/>
            <w:hideMark/>
          </w:tcPr>
          <w:p w:rsidR="006E098D" w:rsidRPr="00D4420F" w:rsidRDefault="00EC4256" w:rsidP="00F93B24">
            <w:pPr>
              <w:jc w:val="center"/>
              <w:rPr>
                <w:i/>
                <w:iCs/>
                <w:color w:val="000000"/>
                <w:sz w:val="20"/>
              </w:rPr>
            </w:pPr>
            <w:r>
              <w:rPr>
                <w:i/>
                <w:iCs/>
                <w:color w:val="000000"/>
                <w:sz w:val="20"/>
              </w:rPr>
              <w:t>6 328</w:t>
            </w:r>
          </w:p>
        </w:tc>
      </w:tr>
    </w:tbl>
    <w:p w:rsidR="006E098D" w:rsidRPr="00570810" w:rsidRDefault="006E098D" w:rsidP="002665F7">
      <w:pPr>
        <w:autoSpaceDE w:val="0"/>
        <w:autoSpaceDN w:val="0"/>
        <w:adjustRightInd w:val="0"/>
        <w:spacing w:before="240"/>
        <w:ind w:firstLine="709"/>
        <w:jc w:val="both"/>
        <w:rPr>
          <w:rFonts w:ascii="Times New Roman CYR" w:hAnsi="Times New Roman CYR" w:cs="Times New Roman CYR"/>
          <w:szCs w:val="26"/>
        </w:rPr>
      </w:pPr>
      <w:r w:rsidRPr="00570810">
        <w:rPr>
          <w:rFonts w:ascii="Times New Roman CYR" w:hAnsi="Times New Roman CYR" w:cs="Times New Roman CYR"/>
          <w:szCs w:val="26"/>
        </w:rPr>
        <w:t>По оценке 2020 года на территории предпринимательскую деятельность осуществляют порядка 5,7 тысяч субъектов малого предпринимательства (включая ИП), из них:</w:t>
      </w:r>
    </w:p>
    <w:p w:rsidR="006E098D" w:rsidRPr="00570810" w:rsidRDefault="006E098D" w:rsidP="006E098D">
      <w:pPr>
        <w:autoSpaceDE w:val="0"/>
        <w:autoSpaceDN w:val="0"/>
        <w:adjustRightInd w:val="0"/>
        <w:ind w:firstLine="709"/>
        <w:jc w:val="both"/>
        <w:rPr>
          <w:szCs w:val="26"/>
        </w:rPr>
      </w:pPr>
      <w:r w:rsidRPr="00570810">
        <w:rPr>
          <w:color w:val="000000"/>
          <w:szCs w:val="26"/>
        </w:rPr>
        <w:t xml:space="preserve">– </w:t>
      </w:r>
      <w:r w:rsidRPr="00570810">
        <w:rPr>
          <w:szCs w:val="26"/>
        </w:rPr>
        <w:t xml:space="preserve">организации малого бизнеса (включая </w:t>
      </w:r>
      <w:proofErr w:type="spellStart"/>
      <w:r w:rsidRPr="00570810">
        <w:rPr>
          <w:szCs w:val="26"/>
        </w:rPr>
        <w:t>микропредприятия</w:t>
      </w:r>
      <w:proofErr w:type="spellEnd"/>
      <w:r w:rsidRPr="00570810">
        <w:rPr>
          <w:szCs w:val="26"/>
        </w:rPr>
        <w:t>) – 1 502 ед. (8 880 работников), что выше показателя предыдущего периода на 27 ед. (2019 год – 1 475 ед.) и ниже на 117 чел. (2019 год – 8 997 работника);</w:t>
      </w:r>
    </w:p>
    <w:p w:rsidR="006E098D" w:rsidRPr="00570810" w:rsidRDefault="006E098D" w:rsidP="006E098D">
      <w:pPr>
        <w:autoSpaceDE w:val="0"/>
        <w:autoSpaceDN w:val="0"/>
        <w:adjustRightInd w:val="0"/>
        <w:ind w:firstLine="709"/>
        <w:jc w:val="both"/>
        <w:rPr>
          <w:color w:val="000000"/>
          <w:szCs w:val="26"/>
        </w:rPr>
      </w:pPr>
      <w:r w:rsidRPr="00570810">
        <w:rPr>
          <w:color w:val="000000"/>
          <w:szCs w:val="26"/>
        </w:rPr>
        <w:t>– индивидуальные предприниматели – 4 149 чел. (5 954 работников), что выше показателя предыдущего периода на 73 чел. (2019 год – 5 920 чел.).</w:t>
      </w:r>
    </w:p>
    <w:p w:rsidR="006E098D" w:rsidRPr="00A81ED6" w:rsidRDefault="006E098D" w:rsidP="006E098D">
      <w:pPr>
        <w:autoSpaceDE w:val="0"/>
        <w:autoSpaceDN w:val="0"/>
        <w:adjustRightInd w:val="0"/>
        <w:ind w:firstLine="709"/>
        <w:jc w:val="both"/>
        <w:rPr>
          <w:rFonts w:ascii="Times New Roman CYR" w:hAnsi="Times New Roman CYR" w:cs="Times New Roman CYR"/>
          <w:szCs w:val="26"/>
          <w:highlight w:val="yellow"/>
        </w:rPr>
      </w:pPr>
      <w:r w:rsidRPr="003C71DA">
        <w:rPr>
          <w:rFonts w:ascii="Times New Roman CYR" w:hAnsi="Times New Roman CYR" w:cs="Times New Roman CYR"/>
          <w:szCs w:val="26"/>
        </w:rPr>
        <w:t xml:space="preserve">В среднесрочной перспективе прогнозируется рост количества </w:t>
      </w:r>
      <w:r w:rsidRPr="003C71DA">
        <w:rPr>
          <w:szCs w:val="26"/>
        </w:rPr>
        <w:t xml:space="preserve">организаций малого </w:t>
      </w:r>
      <w:r w:rsidRPr="005C6B5F">
        <w:rPr>
          <w:szCs w:val="26"/>
        </w:rPr>
        <w:t xml:space="preserve">бизнеса (включая </w:t>
      </w:r>
      <w:proofErr w:type="spellStart"/>
      <w:r w:rsidRPr="005C6B5F">
        <w:rPr>
          <w:szCs w:val="26"/>
        </w:rPr>
        <w:t>микропредприятия</w:t>
      </w:r>
      <w:proofErr w:type="spellEnd"/>
      <w:r w:rsidRPr="005C6B5F">
        <w:rPr>
          <w:szCs w:val="26"/>
        </w:rPr>
        <w:t xml:space="preserve">) до 1 520 ед. </w:t>
      </w:r>
      <w:r w:rsidRPr="005C6B5F">
        <w:rPr>
          <w:i/>
          <w:szCs w:val="26"/>
        </w:rPr>
        <w:t xml:space="preserve">(+18 ед. к ожидаемому в 2020 году) </w:t>
      </w:r>
      <w:r w:rsidRPr="005C6B5F">
        <w:rPr>
          <w:rFonts w:ascii="Times New Roman CYR" w:hAnsi="Times New Roman CYR" w:cs="Times New Roman CYR"/>
          <w:szCs w:val="26"/>
        </w:rPr>
        <w:t>и рост количества работников в этих организациях до 8 987 чел.</w:t>
      </w:r>
      <w:r w:rsidRPr="005C6B5F">
        <w:rPr>
          <w:szCs w:val="26"/>
        </w:rPr>
        <w:t xml:space="preserve"> </w:t>
      </w:r>
      <w:r w:rsidRPr="005C6B5F">
        <w:rPr>
          <w:i/>
          <w:szCs w:val="26"/>
        </w:rPr>
        <w:t>(+ 107 чел.)</w:t>
      </w:r>
      <w:r w:rsidRPr="005C6B5F">
        <w:rPr>
          <w:szCs w:val="26"/>
        </w:rPr>
        <w:t xml:space="preserve">, а также рост числа индивидуальных предпринимателей до 4 199 чел. </w:t>
      </w:r>
      <w:r w:rsidRPr="005C6B5F">
        <w:rPr>
          <w:i/>
          <w:szCs w:val="26"/>
        </w:rPr>
        <w:t>(+ 50 чел. к 2020 году)</w:t>
      </w:r>
      <w:r w:rsidRPr="005C6B5F">
        <w:rPr>
          <w:szCs w:val="26"/>
        </w:rPr>
        <w:t xml:space="preserve"> и количества работников до 6 169 чел. </w:t>
      </w:r>
      <w:r w:rsidRPr="005C6B5F">
        <w:rPr>
          <w:i/>
          <w:szCs w:val="26"/>
        </w:rPr>
        <w:t>(+ 215 чел.)</w:t>
      </w:r>
      <w:r w:rsidRPr="005C6B5F">
        <w:rPr>
          <w:szCs w:val="26"/>
        </w:rPr>
        <w:t>.</w:t>
      </w:r>
    </w:p>
    <w:p w:rsidR="005A6C5A" w:rsidRPr="00645F3D" w:rsidRDefault="0055156F" w:rsidP="00F2110B">
      <w:pPr>
        <w:pStyle w:val="22"/>
        <w:spacing w:before="240"/>
        <w:outlineLvl w:val="0"/>
        <w:rPr>
          <w:szCs w:val="26"/>
        </w:rPr>
      </w:pPr>
      <w:bookmarkStart w:id="11" w:name="_Toc55981142"/>
      <w:r w:rsidRPr="00645F3D">
        <w:rPr>
          <w:szCs w:val="26"/>
        </w:rPr>
        <w:t>8</w:t>
      </w:r>
      <w:r w:rsidR="005A6C5A" w:rsidRPr="00645F3D">
        <w:rPr>
          <w:szCs w:val="26"/>
        </w:rPr>
        <w:t>. Жилищно-коммунальное хозяйство</w:t>
      </w:r>
      <w:bookmarkEnd w:id="11"/>
    </w:p>
    <w:p w:rsidR="00645F3D" w:rsidRPr="005110B1" w:rsidRDefault="00645F3D" w:rsidP="00645F3D">
      <w:pPr>
        <w:spacing w:before="240"/>
        <w:ind w:firstLine="709"/>
        <w:jc w:val="both"/>
        <w:rPr>
          <w:color w:val="FF0000"/>
          <w:szCs w:val="26"/>
        </w:rPr>
      </w:pPr>
      <w:r w:rsidRPr="005110B1">
        <w:rPr>
          <w:szCs w:val="26"/>
        </w:rPr>
        <w:t>Общая площадь жилищного фонда к концу 2020 составит 4 593,3 тыс. м</w:t>
      </w:r>
      <w:r w:rsidRPr="005110B1">
        <w:rPr>
          <w:szCs w:val="26"/>
          <w:vertAlign w:val="superscript"/>
        </w:rPr>
        <w:t>2</w:t>
      </w:r>
      <w:r w:rsidRPr="005110B1">
        <w:rPr>
          <w:szCs w:val="26"/>
        </w:rPr>
        <w:t xml:space="preserve"> – 858 многоквартирных домов (далее – МКД), в том числе жилых помещений – 4 318,0 тыс. м</w:t>
      </w:r>
      <w:r w:rsidRPr="005110B1">
        <w:rPr>
          <w:szCs w:val="26"/>
          <w:vertAlign w:val="superscript"/>
        </w:rPr>
        <w:t>2</w:t>
      </w:r>
      <w:r w:rsidRPr="005110B1">
        <w:rPr>
          <w:szCs w:val="26"/>
        </w:rPr>
        <w:t>, нежилых помещений – 275,3 тыс. м</w:t>
      </w:r>
      <w:r w:rsidRPr="005110B1">
        <w:rPr>
          <w:szCs w:val="26"/>
          <w:vertAlign w:val="superscript"/>
        </w:rPr>
        <w:t>2</w:t>
      </w:r>
      <w:r w:rsidRPr="005110B1">
        <w:rPr>
          <w:szCs w:val="26"/>
        </w:rPr>
        <w:t>. Из общего числа жилых помещений 3 731,4 тыс. м</w:t>
      </w:r>
      <w:r w:rsidRPr="005110B1">
        <w:rPr>
          <w:szCs w:val="26"/>
          <w:vertAlign w:val="superscript"/>
        </w:rPr>
        <w:t>2</w:t>
      </w:r>
      <w:r w:rsidRPr="005110B1">
        <w:rPr>
          <w:szCs w:val="26"/>
        </w:rPr>
        <w:t xml:space="preserve"> – частной собственности (86,4%), 584,0 тыс. м</w:t>
      </w:r>
      <w:r w:rsidRPr="005110B1">
        <w:rPr>
          <w:szCs w:val="26"/>
          <w:vertAlign w:val="superscript"/>
        </w:rPr>
        <w:t>2</w:t>
      </w:r>
      <w:r w:rsidRPr="005110B1">
        <w:rPr>
          <w:szCs w:val="26"/>
        </w:rPr>
        <w:t xml:space="preserve"> – муниципальной собственности (13,5%), и 2,6 тыс. м</w:t>
      </w:r>
      <w:r w:rsidRPr="005110B1">
        <w:rPr>
          <w:szCs w:val="26"/>
          <w:vertAlign w:val="superscript"/>
        </w:rPr>
        <w:t>2</w:t>
      </w:r>
      <w:r w:rsidRPr="005110B1">
        <w:rPr>
          <w:szCs w:val="26"/>
        </w:rPr>
        <w:t xml:space="preserve"> – федеральной формы собственности (0,1%).</w:t>
      </w:r>
    </w:p>
    <w:p w:rsidR="00645F3D" w:rsidRPr="005110B1" w:rsidRDefault="00645F3D" w:rsidP="00645F3D">
      <w:pPr>
        <w:ind w:firstLine="709"/>
        <w:jc w:val="both"/>
        <w:rPr>
          <w:szCs w:val="26"/>
        </w:rPr>
      </w:pPr>
      <w:r w:rsidRPr="005110B1">
        <w:rPr>
          <w:rFonts w:eastAsiaTheme="minorEastAsia"/>
          <w:bCs/>
          <w:kern w:val="24"/>
          <w:szCs w:val="26"/>
        </w:rPr>
        <w:t>Снижение объема площади жилищного фонда на 17,9 тыс.</w:t>
      </w:r>
      <w:r w:rsidRPr="005110B1">
        <w:rPr>
          <w:szCs w:val="26"/>
        </w:rPr>
        <w:t xml:space="preserve"> м</w:t>
      </w:r>
      <w:r w:rsidRPr="005110B1">
        <w:rPr>
          <w:szCs w:val="26"/>
          <w:vertAlign w:val="superscript"/>
        </w:rPr>
        <w:t>2</w:t>
      </w:r>
      <w:r w:rsidRPr="005110B1">
        <w:rPr>
          <w:rFonts w:eastAsiaTheme="minorEastAsia"/>
          <w:bCs/>
          <w:kern w:val="24"/>
          <w:szCs w:val="26"/>
        </w:rPr>
        <w:t xml:space="preserve"> по отношению к началу 2020 года (</w:t>
      </w:r>
      <w:r w:rsidRPr="005110B1">
        <w:rPr>
          <w:szCs w:val="26"/>
        </w:rPr>
        <w:t>общая площадь жилищного фонда составляла 4 611,2 тыс. м</w:t>
      </w:r>
      <w:r w:rsidRPr="005110B1">
        <w:rPr>
          <w:szCs w:val="26"/>
          <w:vertAlign w:val="superscript"/>
        </w:rPr>
        <w:t>2</w:t>
      </w:r>
      <w:r w:rsidRPr="005110B1">
        <w:rPr>
          <w:szCs w:val="26"/>
        </w:rPr>
        <w:t>) обусловлено:</w:t>
      </w:r>
    </w:p>
    <w:p w:rsidR="00645F3D" w:rsidRPr="005110B1" w:rsidRDefault="00645F3D" w:rsidP="00645F3D">
      <w:pPr>
        <w:pStyle w:val="a6"/>
        <w:numPr>
          <w:ilvl w:val="0"/>
          <w:numId w:val="38"/>
        </w:numPr>
        <w:tabs>
          <w:tab w:val="left" w:pos="993"/>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 xml:space="preserve"> убытием 3 МКД из состава жилищного фонда:</w:t>
      </w:r>
    </w:p>
    <w:p w:rsidR="00645F3D" w:rsidRPr="005110B1" w:rsidRDefault="00645F3D" w:rsidP="00645F3D">
      <w:pPr>
        <w:pStyle w:val="a6"/>
        <w:numPr>
          <w:ilvl w:val="0"/>
          <w:numId w:val="40"/>
        </w:numPr>
        <w:tabs>
          <w:tab w:val="left" w:pos="993"/>
          <w:tab w:val="left" w:pos="1276"/>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перевод в нежилое здание МКД по ул. Комсомольская, д. 49в (площадь жилых помещений 1,6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площадь нежилых помещений 0,8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w:t>
      </w:r>
    </w:p>
    <w:p w:rsidR="00645F3D" w:rsidRPr="005110B1" w:rsidRDefault="00645F3D" w:rsidP="00645F3D">
      <w:pPr>
        <w:pStyle w:val="a6"/>
        <w:numPr>
          <w:ilvl w:val="0"/>
          <w:numId w:val="40"/>
        </w:numPr>
        <w:tabs>
          <w:tab w:val="left" w:pos="993"/>
          <w:tab w:val="left" w:pos="1276"/>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вывод из эксплуатации под снос МКД по ул. Комсомольская, д. 20 (площадь жилых помещений 7,9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площадь нежилых помещений 0,3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w:t>
      </w:r>
    </w:p>
    <w:p w:rsidR="00645F3D" w:rsidRPr="005110B1" w:rsidRDefault="00645F3D" w:rsidP="00645F3D">
      <w:pPr>
        <w:pStyle w:val="a6"/>
        <w:numPr>
          <w:ilvl w:val="0"/>
          <w:numId w:val="40"/>
        </w:numPr>
        <w:tabs>
          <w:tab w:val="left" w:pos="993"/>
          <w:tab w:val="left" w:pos="1276"/>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отключение от инженерных коммуникации электроснабжения тепло и водоснабжения МКД по ул. Шахтерская, д. 5 (площадь жилых помещений 5,9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площадь нежилых помещений 1,5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w:t>
      </w:r>
    </w:p>
    <w:p w:rsidR="00645F3D" w:rsidRPr="005110B1" w:rsidRDefault="00645F3D" w:rsidP="00645F3D">
      <w:pPr>
        <w:pStyle w:val="a6"/>
        <w:numPr>
          <w:ilvl w:val="0"/>
          <w:numId w:val="38"/>
        </w:numPr>
        <w:tabs>
          <w:tab w:val="left" w:pos="993"/>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инвентаризацией помещений жилищного фонда:</w:t>
      </w:r>
    </w:p>
    <w:p w:rsidR="00645F3D" w:rsidRPr="005110B1" w:rsidRDefault="00645F3D" w:rsidP="00645F3D">
      <w:pPr>
        <w:pStyle w:val="a6"/>
        <w:numPr>
          <w:ilvl w:val="0"/>
          <w:numId w:val="40"/>
        </w:numPr>
        <w:tabs>
          <w:tab w:val="left" w:pos="993"/>
          <w:tab w:val="left" w:pos="1276"/>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жилых помещений (прибыло 0,7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убыло 0,4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w:t>
      </w:r>
    </w:p>
    <w:p w:rsidR="00645F3D" w:rsidRPr="005110B1" w:rsidRDefault="00645F3D" w:rsidP="00645F3D">
      <w:pPr>
        <w:pStyle w:val="a6"/>
        <w:numPr>
          <w:ilvl w:val="0"/>
          <w:numId w:val="40"/>
        </w:numPr>
        <w:tabs>
          <w:tab w:val="left" w:pos="993"/>
          <w:tab w:val="left" w:pos="1276"/>
        </w:tabs>
        <w:spacing w:after="0" w:line="240" w:lineRule="auto"/>
        <w:ind w:left="0" w:firstLine="709"/>
        <w:jc w:val="both"/>
        <w:rPr>
          <w:rFonts w:ascii="Times New Roman" w:hAnsi="Times New Roman" w:cs="Times New Roman"/>
          <w:sz w:val="26"/>
          <w:szCs w:val="26"/>
        </w:rPr>
      </w:pPr>
      <w:r w:rsidRPr="005110B1">
        <w:rPr>
          <w:rFonts w:ascii="Times New Roman" w:hAnsi="Times New Roman" w:cs="Times New Roman"/>
          <w:sz w:val="26"/>
          <w:szCs w:val="26"/>
        </w:rPr>
        <w:t>нежилых помещений (прибыло 0,1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убыло 0,3 тыс. м</w:t>
      </w:r>
      <w:r w:rsidRPr="005110B1">
        <w:rPr>
          <w:rFonts w:ascii="Times New Roman" w:hAnsi="Times New Roman" w:cs="Times New Roman"/>
          <w:sz w:val="26"/>
          <w:szCs w:val="26"/>
          <w:vertAlign w:val="superscript"/>
        </w:rPr>
        <w:t>2</w:t>
      </w:r>
      <w:r w:rsidRPr="005110B1">
        <w:rPr>
          <w:rFonts w:ascii="Times New Roman" w:hAnsi="Times New Roman" w:cs="Times New Roman"/>
          <w:sz w:val="26"/>
          <w:szCs w:val="26"/>
        </w:rPr>
        <w:t xml:space="preserve">). </w:t>
      </w:r>
    </w:p>
    <w:p w:rsidR="00645F3D" w:rsidRPr="005110B1" w:rsidRDefault="00645F3D" w:rsidP="00645F3D">
      <w:pPr>
        <w:ind w:firstLine="709"/>
        <w:jc w:val="both"/>
        <w:rPr>
          <w:szCs w:val="26"/>
        </w:rPr>
      </w:pPr>
      <w:r>
        <w:rPr>
          <w:szCs w:val="26"/>
        </w:rPr>
        <w:t>Планируется, что в</w:t>
      </w:r>
      <w:r w:rsidRPr="005110B1">
        <w:rPr>
          <w:szCs w:val="26"/>
        </w:rPr>
        <w:t xml:space="preserve"> </w:t>
      </w:r>
      <w:r>
        <w:rPr>
          <w:szCs w:val="26"/>
        </w:rPr>
        <w:t>2021 году</w:t>
      </w:r>
      <w:r w:rsidRPr="005110B1">
        <w:rPr>
          <w:szCs w:val="26"/>
        </w:rPr>
        <w:t xml:space="preserve"> количество МКД сократится на 4 ед. и составит 854 ед., с общей площадью 4 565,9 тыс. м</w:t>
      </w:r>
      <w:r w:rsidRPr="005110B1">
        <w:rPr>
          <w:szCs w:val="26"/>
          <w:vertAlign w:val="superscript"/>
        </w:rPr>
        <w:t>2</w:t>
      </w:r>
      <w:r w:rsidRPr="005110B1">
        <w:rPr>
          <w:szCs w:val="26"/>
        </w:rPr>
        <w:t>. Планируется вывод из эксплуатации 4 аварийных МКД общей площадью 27,4 тыс. м</w:t>
      </w:r>
      <w:r w:rsidRPr="005110B1">
        <w:rPr>
          <w:szCs w:val="26"/>
          <w:vertAlign w:val="superscript"/>
        </w:rPr>
        <w:t>2</w:t>
      </w:r>
      <w:r w:rsidRPr="005110B1">
        <w:rPr>
          <w:szCs w:val="26"/>
        </w:rPr>
        <w:t xml:space="preserve">, по ул. Надеждинская, д. 18, ул. Шахтерская, д. 18, района Кайеркан и по ул. Лауреатов, д. 31, ул. Дзержинского, д. 3, района Центральный. </w:t>
      </w:r>
      <w:r>
        <w:rPr>
          <w:szCs w:val="26"/>
        </w:rPr>
        <w:t xml:space="preserve">В 2022-2023 годах вывод из </w:t>
      </w:r>
      <w:r w:rsidRPr="005110B1">
        <w:rPr>
          <w:szCs w:val="26"/>
        </w:rPr>
        <w:t>эксплуатации</w:t>
      </w:r>
      <w:r>
        <w:rPr>
          <w:szCs w:val="26"/>
        </w:rPr>
        <w:t xml:space="preserve"> </w:t>
      </w:r>
      <w:r w:rsidRPr="005110B1">
        <w:rPr>
          <w:szCs w:val="26"/>
        </w:rPr>
        <w:t>МКД</w:t>
      </w:r>
      <w:r>
        <w:rPr>
          <w:szCs w:val="26"/>
        </w:rPr>
        <w:t xml:space="preserve"> не прогнозируется.</w:t>
      </w:r>
    </w:p>
    <w:p w:rsidR="00645F3D" w:rsidRPr="005110B1" w:rsidRDefault="00645F3D" w:rsidP="00F235BB">
      <w:pPr>
        <w:autoSpaceDE w:val="0"/>
        <w:autoSpaceDN w:val="0"/>
        <w:adjustRightInd w:val="0"/>
        <w:ind w:firstLine="709"/>
        <w:jc w:val="both"/>
        <w:rPr>
          <w:szCs w:val="26"/>
        </w:rPr>
      </w:pPr>
      <w:r w:rsidRPr="005110B1">
        <w:rPr>
          <w:szCs w:val="26"/>
        </w:rPr>
        <w:t xml:space="preserve">Данная динамика обусловлена запланированным выводом из эксплуатации аварийного и подлежащему к признанию аварийным </w:t>
      </w:r>
      <w:r>
        <w:rPr>
          <w:szCs w:val="26"/>
        </w:rPr>
        <w:t xml:space="preserve">в рамках разработанного </w:t>
      </w:r>
      <w:r w:rsidRPr="005110B1">
        <w:rPr>
          <w:szCs w:val="26"/>
        </w:rPr>
        <w:t>органами местного самоуправления совместно с Правительством Красноярского края</w:t>
      </w:r>
      <w:r>
        <w:rPr>
          <w:szCs w:val="26"/>
        </w:rPr>
        <w:t xml:space="preserve"> </w:t>
      </w:r>
      <w:r w:rsidRPr="005110B1">
        <w:rPr>
          <w:szCs w:val="26"/>
        </w:rPr>
        <w:t>проект</w:t>
      </w:r>
      <w:r>
        <w:rPr>
          <w:szCs w:val="26"/>
        </w:rPr>
        <w:t>а</w:t>
      </w:r>
      <w:r w:rsidRPr="005110B1">
        <w:rPr>
          <w:szCs w:val="26"/>
        </w:rPr>
        <w:t xml:space="preserve"> программы реновации жилищного фонда муниципального образования город Норильск </w:t>
      </w:r>
      <w:r>
        <w:rPr>
          <w:szCs w:val="26"/>
        </w:rPr>
        <w:t xml:space="preserve">(далее – Программа). </w:t>
      </w:r>
    </w:p>
    <w:p w:rsidR="00645F3D" w:rsidRPr="00856365" w:rsidRDefault="00645F3D" w:rsidP="00645F3D">
      <w:pPr>
        <w:ind w:firstLine="709"/>
        <w:jc w:val="both"/>
        <w:rPr>
          <w:szCs w:val="26"/>
        </w:rPr>
      </w:pPr>
      <w:r w:rsidRPr="00856365">
        <w:rPr>
          <w:szCs w:val="26"/>
        </w:rPr>
        <w:t>Традиционные расходы на содержание отрасли жилищно-коммунального хозяйства, будут осуществляться в рамках исполнения мероприятий муниципальных программ.</w:t>
      </w:r>
    </w:p>
    <w:p w:rsidR="003D13F1" w:rsidRPr="004B1E31" w:rsidRDefault="0055156F" w:rsidP="00F2110B">
      <w:pPr>
        <w:pStyle w:val="22"/>
        <w:spacing w:before="240"/>
        <w:ind w:right="-1"/>
        <w:outlineLvl w:val="0"/>
        <w:rPr>
          <w:szCs w:val="26"/>
        </w:rPr>
      </w:pPr>
      <w:bookmarkStart w:id="12" w:name="_Toc466360769"/>
      <w:bookmarkStart w:id="13" w:name="_Toc55981143"/>
      <w:bookmarkStart w:id="14" w:name="_Toc152157276"/>
      <w:r w:rsidRPr="004B1E31">
        <w:rPr>
          <w:szCs w:val="26"/>
        </w:rPr>
        <w:t>9</w:t>
      </w:r>
      <w:r w:rsidR="003D13F1" w:rsidRPr="004B1E31">
        <w:rPr>
          <w:szCs w:val="26"/>
        </w:rPr>
        <w:t xml:space="preserve">. </w:t>
      </w:r>
      <w:bookmarkEnd w:id="12"/>
      <w:r w:rsidR="004D49A2" w:rsidRPr="004B1E31">
        <w:rPr>
          <w:szCs w:val="26"/>
        </w:rPr>
        <w:t>Дорожное хозяйство, т</w:t>
      </w:r>
      <w:r w:rsidR="003D13F1" w:rsidRPr="004B1E31">
        <w:rPr>
          <w:szCs w:val="26"/>
        </w:rPr>
        <w:t>ранспорт и связ</w:t>
      </w:r>
      <w:r w:rsidR="003251B2" w:rsidRPr="004B1E31">
        <w:rPr>
          <w:szCs w:val="26"/>
        </w:rPr>
        <w:t>ь</w:t>
      </w:r>
      <w:bookmarkEnd w:id="13"/>
    </w:p>
    <w:bookmarkEnd w:id="14"/>
    <w:p w:rsidR="004B1E31" w:rsidRPr="00875A2C" w:rsidRDefault="004B1E31" w:rsidP="002665F7">
      <w:pPr>
        <w:pStyle w:val="ConsPlusNormal"/>
        <w:spacing w:before="240"/>
        <w:ind w:firstLine="708"/>
        <w:jc w:val="both"/>
        <w:rPr>
          <w:rFonts w:eastAsia="Calibri"/>
        </w:rPr>
      </w:pPr>
      <w:r w:rsidRPr="00875A2C">
        <w:rPr>
          <w:rFonts w:eastAsia="Calibri"/>
        </w:rPr>
        <w:t xml:space="preserve">Существующая сеть автомобильных дорог Норильска действует автономно от общей сети автомобильных дорог страны, отсутствуют дороги круглогодичного действия, обеспечивающие автотранспортное сообщение города с административным центром Красноярского края, а также другими регионами Российской Федерации. Это обусловлено особенностями географического положения и природно-климатических условий территории. </w:t>
      </w:r>
    </w:p>
    <w:p w:rsidR="0028226B" w:rsidRDefault="0028226B" w:rsidP="004B1E31">
      <w:pPr>
        <w:spacing w:before="240"/>
        <w:jc w:val="right"/>
        <w:rPr>
          <w:szCs w:val="26"/>
        </w:rPr>
      </w:pPr>
    </w:p>
    <w:p w:rsidR="0028226B" w:rsidRDefault="0028226B" w:rsidP="004B1E31">
      <w:pPr>
        <w:spacing w:before="240"/>
        <w:jc w:val="right"/>
        <w:rPr>
          <w:szCs w:val="26"/>
        </w:rPr>
      </w:pPr>
    </w:p>
    <w:p w:rsidR="004B1E31" w:rsidRPr="00875A2C" w:rsidRDefault="004B1E31" w:rsidP="004B1E31">
      <w:pPr>
        <w:spacing w:before="240"/>
        <w:jc w:val="right"/>
        <w:rPr>
          <w:szCs w:val="26"/>
        </w:rPr>
      </w:pPr>
      <w:r w:rsidRPr="00875A2C">
        <w:rPr>
          <w:szCs w:val="26"/>
        </w:rPr>
        <w:t>Таблица</w:t>
      </w:r>
      <w:r w:rsidR="001E510B">
        <w:rPr>
          <w:szCs w:val="26"/>
        </w:rPr>
        <w:t xml:space="preserve"> 4</w:t>
      </w:r>
    </w:p>
    <w:p w:rsidR="004B1E31" w:rsidRPr="00875A2C" w:rsidRDefault="004B1E31" w:rsidP="004B1E31">
      <w:pPr>
        <w:jc w:val="center"/>
        <w:rPr>
          <w:b/>
          <w:szCs w:val="26"/>
        </w:rPr>
      </w:pPr>
      <w:r w:rsidRPr="00875A2C">
        <w:rPr>
          <w:b/>
          <w:szCs w:val="26"/>
        </w:rPr>
        <w:t xml:space="preserve">Автомобильные дороги общего пользования </w:t>
      </w:r>
    </w:p>
    <w:p w:rsidR="004B1E31" w:rsidRPr="00875A2C" w:rsidRDefault="004B1E31" w:rsidP="004B1E31">
      <w:pPr>
        <w:jc w:val="center"/>
        <w:rPr>
          <w:b/>
          <w:szCs w:val="26"/>
        </w:rPr>
      </w:pPr>
      <w:r w:rsidRPr="00875A2C">
        <w:rPr>
          <w:b/>
          <w:szCs w:val="26"/>
        </w:rPr>
        <w:t>местного значения по территориальному принципу</w:t>
      </w:r>
    </w:p>
    <w:p w:rsidR="004B1E31" w:rsidRPr="00875A2C" w:rsidRDefault="004B1E31" w:rsidP="004B1E31">
      <w:pPr>
        <w:pStyle w:val="a8"/>
        <w:jc w:val="center"/>
        <w:rPr>
          <w:rFonts w:ascii="Times New Roman" w:hAnsi="Times New Roman"/>
          <w:b/>
          <w:sz w:val="26"/>
          <w:szCs w:val="26"/>
        </w:rPr>
      </w:pPr>
    </w:p>
    <w:tbl>
      <w:tblPr>
        <w:tblW w:w="5000" w:type="pct"/>
        <w:tblCellMar>
          <w:left w:w="40" w:type="dxa"/>
          <w:right w:w="40" w:type="dxa"/>
        </w:tblCellMar>
        <w:tblLook w:val="04A0" w:firstRow="1" w:lastRow="0" w:firstColumn="1" w:lastColumn="0" w:noHBand="0" w:noVBand="1"/>
      </w:tblPr>
      <w:tblGrid>
        <w:gridCol w:w="7160"/>
        <w:gridCol w:w="2746"/>
      </w:tblGrid>
      <w:tr w:rsidR="004B1E31" w:rsidRPr="002665F7" w:rsidTr="00F93B24">
        <w:trPr>
          <w:trHeight w:hRule="exact" w:val="374"/>
          <w:tblHeader/>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B1E31" w:rsidRPr="002665F7" w:rsidRDefault="004B1E31" w:rsidP="00F93B24">
            <w:pPr>
              <w:pStyle w:val="a8"/>
              <w:jc w:val="center"/>
              <w:rPr>
                <w:b/>
                <w:lang w:eastAsia="en-US"/>
              </w:rPr>
            </w:pPr>
            <w:r w:rsidRPr="002665F7">
              <w:rPr>
                <w:rFonts w:ascii="Times New Roman" w:hAnsi="Times New Roman"/>
                <w:b/>
                <w:color w:val="252525"/>
                <w:spacing w:val="-4"/>
              </w:rPr>
              <w:t xml:space="preserve">Районы города </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B1E31" w:rsidRPr="002665F7" w:rsidRDefault="004B1E31" w:rsidP="00F93B24">
            <w:pPr>
              <w:pStyle w:val="a8"/>
              <w:jc w:val="center"/>
              <w:rPr>
                <w:rFonts w:ascii="Times New Roman" w:hAnsi="Times New Roman"/>
                <w:b/>
                <w:color w:val="252525"/>
                <w:spacing w:val="-4"/>
              </w:rPr>
            </w:pPr>
            <w:r w:rsidRPr="002665F7">
              <w:rPr>
                <w:rFonts w:ascii="Times New Roman" w:hAnsi="Times New Roman"/>
                <w:b/>
                <w:color w:val="252525"/>
                <w:spacing w:val="-4"/>
              </w:rPr>
              <w:t xml:space="preserve">Протяженность, км </w:t>
            </w:r>
          </w:p>
        </w:tc>
      </w:tr>
      <w:tr w:rsidR="004B1E31" w:rsidRPr="002665F7" w:rsidTr="00F93B24">
        <w:trPr>
          <w:trHeight w:hRule="exact" w:val="542"/>
        </w:trPr>
        <w:tc>
          <w:tcPr>
            <w:tcW w:w="3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B1E31" w:rsidRPr="002665F7" w:rsidRDefault="004B1E31" w:rsidP="00F93B24">
            <w:pPr>
              <w:pStyle w:val="a8"/>
              <w:jc w:val="both"/>
              <w:rPr>
                <w:rFonts w:ascii="Times New Roman" w:hAnsi="Times New Roman"/>
                <w:b/>
                <w:bCs/>
                <w:color w:val="252525"/>
                <w:spacing w:val="-2"/>
              </w:rPr>
            </w:pPr>
            <w:r w:rsidRPr="002665F7">
              <w:rPr>
                <w:rFonts w:ascii="Times New Roman" w:hAnsi="Times New Roman"/>
                <w:b/>
                <w:bCs/>
                <w:color w:val="252525"/>
                <w:spacing w:val="-2"/>
              </w:rPr>
              <w:t xml:space="preserve">Автомобильные дороги общего пользования </w:t>
            </w:r>
          </w:p>
          <w:p w:rsidR="004B1E31" w:rsidRPr="002665F7" w:rsidRDefault="004B1E31" w:rsidP="00F93B24">
            <w:pPr>
              <w:pStyle w:val="a8"/>
              <w:jc w:val="both"/>
              <w:rPr>
                <w:rFonts w:ascii="Times New Roman" w:hAnsi="Times New Roman"/>
                <w:b/>
                <w:bCs/>
                <w:color w:val="252525"/>
                <w:spacing w:val="-2"/>
              </w:rPr>
            </w:pPr>
            <w:r w:rsidRPr="002665F7">
              <w:rPr>
                <w:rFonts w:ascii="Times New Roman" w:hAnsi="Times New Roman"/>
                <w:b/>
                <w:bCs/>
                <w:color w:val="252525"/>
                <w:spacing w:val="-2"/>
              </w:rPr>
              <w:t>местного значения,</w:t>
            </w:r>
            <w:r w:rsidRPr="002665F7">
              <w:rPr>
                <w:rFonts w:ascii="Times New Roman" w:hAnsi="Times New Roman"/>
                <w:bCs/>
                <w:i/>
                <w:color w:val="252525"/>
                <w:spacing w:val="-2"/>
              </w:rPr>
              <w:t xml:space="preserve"> в том числе:</w:t>
            </w:r>
          </w:p>
        </w:tc>
        <w:tc>
          <w:tcPr>
            <w:tcW w:w="138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B1E31" w:rsidRPr="002665F7" w:rsidRDefault="004B1E31" w:rsidP="00F93B24">
            <w:pPr>
              <w:pStyle w:val="a8"/>
              <w:jc w:val="center"/>
              <w:rPr>
                <w:rFonts w:ascii="Times New Roman" w:hAnsi="Times New Roman"/>
                <w:b/>
                <w:bCs/>
                <w:color w:val="000000"/>
              </w:rPr>
            </w:pPr>
            <w:r w:rsidRPr="002665F7">
              <w:rPr>
                <w:rFonts w:ascii="Times New Roman" w:hAnsi="Times New Roman"/>
                <w:b/>
                <w:bCs/>
                <w:color w:val="000000"/>
              </w:rPr>
              <w:t>158,4</w:t>
            </w:r>
          </w:p>
        </w:tc>
      </w:tr>
      <w:tr w:rsidR="004B1E31" w:rsidRPr="002665F7" w:rsidTr="00F93B24">
        <w:trPr>
          <w:trHeight w:hRule="exact" w:val="338"/>
        </w:trPr>
        <w:tc>
          <w:tcPr>
            <w:tcW w:w="3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B1E31" w:rsidRPr="002665F7" w:rsidRDefault="004B1E31" w:rsidP="00F93B24">
            <w:pPr>
              <w:pStyle w:val="a8"/>
              <w:jc w:val="both"/>
              <w:rPr>
                <w:rFonts w:ascii="Times New Roman" w:hAnsi="Times New Roman"/>
                <w:bCs/>
                <w:color w:val="252525"/>
                <w:spacing w:val="-2"/>
              </w:rPr>
            </w:pPr>
            <w:r w:rsidRPr="002665F7">
              <w:rPr>
                <w:rFonts w:ascii="Times New Roman" w:hAnsi="Times New Roman"/>
                <w:bCs/>
                <w:color w:val="252525"/>
                <w:spacing w:val="-2"/>
              </w:rPr>
              <w:t xml:space="preserve"> - район Центральный;</w:t>
            </w:r>
          </w:p>
        </w:tc>
        <w:tc>
          <w:tcPr>
            <w:tcW w:w="138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B1E31" w:rsidRPr="002665F7" w:rsidRDefault="004B1E31" w:rsidP="00F93B24">
            <w:pPr>
              <w:pStyle w:val="a8"/>
              <w:jc w:val="center"/>
              <w:rPr>
                <w:rFonts w:ascii="Times New Roman" w:hAnsi="Times New Roman"/>
                <w:bCs/>
                <w:color w:val="000000"/>
              </w:rPr>
            </w:pPr>
            <w:r w:rsidRPr="002665F7">
              <w:rPr>
                <w:rFonts w:ascii="Times New Roman" w:hAnsi="Times New Roman"/>
                <w:bCs/>
                <w:color w:val="000000"/>
              </w:rPr>
              <w:t>53,3</w:t>
            </w:r>
          </w:p>
        </w:tc>
      </w:tr>
      <w:tr w:rsidR="004B1E31" w:rsidRPr="002665F7" w:rsidTr="00F93B24">
        <w:trPr>
          <w:trHeight w:hRule="exact" w:val="286"/>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B1E31" w:rsidRPr="002665F7" w:rsidRDefault="004B1E31" w:rsidP="00F93B24">
            <w:pPr>
              <w:pStyle w:val="a8"/>
              <w:jc w:val="both"/>
              <w:rPr>
                <w:rFonts w:ascii="Times New Roman" w:hAnsi="Times New Roman"/>
                <w:bCs/>
                <w:color w:val="252525"/>
                <w:spacing w:val="-2"/>
              </w:rPr>
            </w:pPr>
            <w:r w:rsidRPr="002665F7">
              <w:rPr>
                <w:rFonts w:ascii="Times New Roman" w:hAnsi="Times New Roman"/>
                <w:bCs/>
                <w:color w:val="252525"/>
                <w:spacing w:val="-2"/>
              </w:rPr>
              <w:t xml:space="preserve"> - район Талнах;</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B1E31" w:rsidRPr="002665F7" w:rsidRDefault="004B1E31" w:rsidP="00F93B24">
            <w:pPr>
              <w:pStyle w:val="a8"/>
              <w:jc w:val="center"/>
              <w:rPr>
                <w:rFonts w:ascii="Times New Roman" w:hAnsi="Times New Roman"/>
                <w:bCs/>
                <w:color w:val="000000"/>
              </w:rPr>
            </w:pPr>
            <w:r w:rsidRPr="002665F7">
              <w:rPr>
                <w:rFonts w:ascii="Times New Roman" w:hAnsi="Times New Roman"/>
                <w:bCs/>
                <w:color w:val="000000"/>
              </w:rPr>
              <w:t>36,0</w:t>
            </w:r>
          </w:p>
        </w:tc>
      </w:tr>
      <w:tr w:rsidR="004B1E31" w:rsidRPr="002665F7" w:rsidTr="00F93B24">
        <w:trPr>
          <w:trHeight w:hRule="exact" w:val="277"/>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both"/>
              <w:rPr>
                <w:rFonts w:ascii="Times New Roman" w:hAnsi="Times New Roman"/>
                <w:bCs/>
                <w:color w:val="252525"/>
                <w:spacing w:val="-2"/>
              </w:rPr>
            </w:pPr>
            <w:r w:rsidRPr="002665F7">
              <w:rPr>
                <w:rFonts w:ascii="Times New Roman" w:hAnsi="Times New Roman"/>
                <w:bCs/>
                <w:color w:val="252525"/>
                <w:spacing w:val="-2"/>
              </w:rPr>
              <w:t xml:space="preserve"> - район Кайеркан; </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center"/>
              <w:rPr>
                <w:rFonts w:ascii="Times New Roman" w:hAnsi="Times New Roman"/>
                <w:bCs/>
                <w:color w:val="000000"/>
              </w:rPr>
            </w:pPr>
            <w:r w:rsidRPr="002665F7">
              <w:rPr>
                <w:rFonts w:ascii="Times New Roman" w:hAnsi="Times New Roman"/>
                <w:bCs/>
                <w:color w:val="000000"/>
              </w:rPr>
              <w:t>6,5</w:t>
            </w:r>
          </w:p>
        </w:tc>
      </w:tr>
      <w:tr w:rsidR="004B1E31" w:rsidRPr="002665F7" w:rsidTr="00F93B24">
        <w:trPr>
          <w:trHeight w:hRule="exact" w:val="280"/>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both"/>
              <w:rPr>
                <w:rFonts w:ascii="Times New Roman" w:hAnsi="Times New Roman"/>
                <w:bCs/>
                <w:color w:val="252525"/>
                <w:spacing w:val="-2"/>
              </w:rPr>
            </w:pPr>
            <w:r w:rsidRPr="002665F7">
              <w:rPr>
                <w:rFonts w:ascii="Times New Roman" w:hAnsi="Times New Roman"/>
                <w:bCs/>
                <w:color w:val="252525"/>
                <w:spacing w:val="-2"/>
              </w:rPr>
              <w:t xml:space="preserve"> - поселок Снежногорск; </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center"/>
              <w:rPr>
                <w:rFonts w:ascii="Times New Roman" w:hAnsi="Times New Roman"/>
                <w:bCs/>
                <w:color w:val="000000"/>
              </w:rPr>
            </w:pPr>
            <w:r w:rsidRPr="002665F7">
              <w:rPr>
                <w:rFonts w:ascii="Times New Roman" w:hAnsi="Times New Roman"/>
                <w:bCs/>
                <w:color w:val="000000"/>
              </w:rPr>
              <w:t>1,2</w:t>
            </w:r>
          </w:p>
        </w:tc>
      </w:tr>
      <w:tr w:rsidR="004B1E31" w:rsidRPr="002665F7" w:rsidTr="00F93B24">
        <w:trPr>
          <w:trHeight w:hRule="exact" w:val="285"/>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both"/>
              <w:rPr>
                <w:rFonts w:ascii="Times New Roman" w:hAnsi="Times New Roman"/>
                <w:bCs/>
                <w:color w:val="252525"/>
                <w:spacing w:val="-2"/>
              </w:rPr>
            </w:pPr>
            <w:r w:rsidRPr="002665F7">
              <w:rPr>
                <w:rFonts w:ascii="Times New Roman" w:hAnsi="Times New Roman"/>
                <w:bCs/>
                <w:color w:val="252525"/>
                <w:spacing w:val="-2"/>
              </w:rPr>
              <w:t xml:space="preserve"> - межрайонные автомобильные дороги города Норильска</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4B1E31" w:rsidRPr="002665F7" w:rsidRDefault="004B1E31" w:rsidP="00F93B24">
            <w:pPr>
              <w:pStyle w:val="a8"/>
              <w:jc w:val="center"/>
              <w:rPr>
                <w:rFonts w:ascii="Times New Roman" w:hAnsi="Times New Roman"/>
                <w:bCs/>
                <w:color w:val="000000"/>
              </w:rPr>
            </w:pPr>
            <w:r w:rsidRPr="002665F7">
              <w:rPr>
                <w:rFonts w:ascii="Times New Roman" w:hAnsi="Times New Roman"/>
                <w:bCs/>
                <w:color w:val="000000"/>
              </w:rPr>
              <w:t>61,4</w:t>
            </w:r>
          </w:p>
        </w:tc>
      </w:tr>
    </w:tbl>
    <w:p w:rsidR="004B1E31" w:rsidRPr="001673F5" w:rsidRDefault="004B1E31" w:rsidP="004B1E31">
      <w:pPr>
        <w:pStyle w:val="a6"/>
        <w:tabs>
          <w:tab w:val="left" w:pos="993"/>
        </w:tabs>
        <w:spacing w:after="0" w:line="240" w:lineRule="auto"/>
        <w:ind w:left="709"/>
        <w:contextualSpacing/>
        <w:jc w:val="both"/>
        <w:rPr>
          <w:rFonts w:ascii="Times New Roman" w:hAnsi="Times New Roman" w:cs="Times New Roman"/>
          <w:sz w:val="26"/>
          <w:szCs w:val="26"/>
          <w:highlight w:val="yellow"/>
        </w:rPr>
      </w:pPr>
    </w:p>
    <w:p w:rsidR="004B1E31" w:rsidRPr="008B66DD" w:rsidRDefault="004B1E31" w:rsidP="004B1E31">
      <w:pPr>
        <w:tabs>
          <w:tab w:val="left" w:pos="993"/>
        </w:tabs>
        <w:ind w:firstLine="709"/>
        <w:contextualSpacing/>
        <w:jc w:val="both"/>
        <w:rPr>
          <w:szCs w:val="26"/>
        </w:rPr>
      </w:pPr>
      <w:r w:rsidRPr="00AE4743">
        <w:rPr>
          <w:rFonts w:eastAsia="Calibri"/>
          <w:szCs w:val="26"/>
        </w:rPr>
        <w:t xml:space="preserve">По оценке 2020 года протяженность автомобильных дорог общего пользования </w:t>
      </w:r>
      <w:r w:rsidRPr="008B66DD">
        <w:rPr>
          <w:rFonts w:eastAsia="Calibri"/>
          <w:szCs w:val="26"/>
        </w:rPr>
        <w:t>местного значения города состав</w:t>
      </w:r>
      <w:r>
        <w:rPr>
          <w:rFonts w:eastAsia="Calibri"/>
          <w:szCs w:val="26"/>
        </w:rPr>
        <w:t>ляет</w:t>
      </w:r>
      <w:r w:rsidRPr="008B66DD">
        <w:rPr>
          <w:szCs w:val="26"/>
        </w:rPr>
        <w:t>:</w:t>
      </w:r>
    </w:p>
    <w:p w:rsidR="004B1E31" w:rsidRPr="00AF7467" w:rsidRDefault="004B1E31" w:rsidP="004B1E31">
      <w:pPr>
        <w:pStyle w:val="a6"/>
        <w:numPr>
          <w:ilvl w:val="0"/>
          <w:numId w:val="17"/>
        </w:numPr>
        <w:tabs>
          <w:tab w:val="left" w:pos="993"/>
        </w:tabs>
        <w:spacing w:after="0" w:line="240" w:lineRule="auto"/>
        <w:ind w:left="0" w:firstLine="709"/>
        <w:contextualSpacing/>
        <w:jc w:val="both"/>
        <w:rPr>
          <w:rFonts w:ascii="Times New Roman" w:hAnsi="Times New Roman" w:cs="Times New Roman"/>
          <w:sz w:val="26"/>
          <w:szCs w:val="26"/>
        </w:rPr>
      </w:pPr>
      <w:r w:rsidRPr="00AF7467">
        <w:rPr>
          <w:rFonts w:ascii="Times New Roman" w:hAnsi="Times New Roman" w:cs="Times New Roman"/>
          <w:sz w:val="26"/>
          <w:szCs w:val="20"/>
        </w:rPr>
        <w:t>155,2 км с усовершенствованным типом покрытия (асфальтобетон);</w:t>
      </w:r>
    </w:p>
    <w:p w:rsidR="004B1E31" w:rsidRPr="001A25AB" w:rsidRDefault="004B1E31" w:rsidP="004B1E31">
      <w:pPr>
        <w:pStyle w:val="a6"/>
        <w:numPr>
          <w:ilvl w:val="0"/>
          <w:numId w:val="17"/>
        </w:numPr>
        <w:tabs>
          <w:tab w:val="left" w:pos="993"/>
        </w:tabs>
        <w:spacing w:after="0" w:line="240" w:lineRule="auto"/>
        <w:ind w:left="0" w:firstLine="709"/>
        <w:contextualSpacing/>
        <w:jc w:val="both"/>
        <w:rPr>
          <w:rFonts w:ascii="Times New Roman" w:hAnsi="Times New Roman" w:cs="Times New Roman"/>
          <w:sz w:val="26"/>
          <w:szCs w:val="26"/>
        </w:rPr>
      </w:pPr>
      <w:r w:rsidRPr="001A25AB">
        <w:rPr>
          <w:rFonts w:ascii="Times New Roman" w:hAnsi="Times New Roman" w:cs="Times New Roman"/>
          <w:sz w:val="26"/>
          <w:szCs w:val="26"/>
        </w:rPr>
        <w:t xml:space="preserve">132,0 километра линий наружного освещения; </w:t>
      </w:r>
    </w:p>
    <w:p w:rsidR="004B1E31" w:rsidRPr="00561A67" w:rsidRDefault="004B1E31" w:rsidP="004B1E31">
      <w:pPr>
        <w:pStyle w:val="a6"/>
        <w:numPr>
          <w:ilvl w:val="0"/>
          <w:numId w:val="17"/>
        </w:numPr>
        <w:tabs>
          <w:tab w:val="left" w:pos="993"/>
        </w:tabs>
        <w:spacing w:after="0" w:line="240" w:lineRule="auto"/>
        <w:ind w:left="0" w:firstLine="709"/>
        <w:contextualSpacing/>
        <w:jc w:val="both"/>
        <w:rPr>
          <w:rFonts w:ascii="Times New Roman" w:hAnsi="Times New Roman" w:cs="Times New Roman"/>
          <w:sz w:val="26"/>
          <w:szCs w:val="26"/>
        </w:rPr>
      </w:pPr>
      <w:r w:rsidRPr="00561A67">
        <w:rPr>
          <w:rFonts w:ascii="Times New Roman" w:hAnsi="Times New Roman" w:cs="Times New Roman"/>
          <w:sz w:val="26"/>
          <w:szCs w:val="26"/>
        </w:rPr>
        <w:t xml:space="preserve">22 автодорожных моста и путепровода; </w:t>
      </w:r>
    </w:p>
    <w:p w:rsidR="004B1E31" w:rsidRDefault="004B1E31" w:rsidP="004B1E31">
      <w:pPr>
        <w:pStyle w:val="a6"/>
        <w:numPr>
          <w:ilvl w:val="0"/>
          <w:numId w:val="17"/>
        </w:numPr>
        <w:tabs>
          <w:tab w:val="left" w:pos="993"/>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185 водопропускных труб</w:t>
      </w:r>
      <w:r w:rsidRPr="00561A67">
        <w:rPr>
          <w:rFonts w:ascii="Times New Roman" w:hAnsi="Times New Roman" w:cs="Times New Roman"/>
          <w:sz w:val="26"/>
          <w:szCs w:val="26"/>
        </w:rPr>
        <w:t>.</w:t>
      </w:r>
    </w:p>
    <w:p w:rsidR="004B1E31" w:rsidRPr="0090595A" w:rsidRDefault="004B1E31" w:rsidP="004B1E31">
      <w:pPr>
        <w:ind w:right="-1" w:firstLine="709"/>
        <w:jc w:val="both"/>
        <w:rPr>
          <w:rFonts w:eastAsia="Calibri"/>
          <w:szCs w:val="26"/>
        </w:rPr>
      </w:pPr>
      <w:r>
        <w:rPr>
          <w:rFonts w:eastAsia="Calibri"/>
          <w:szCs w:val="26"/>
        </w:rPr>
        <w:t>Обустройство а</w:t>
      </w:r>
      <w:r w:rsidRPr="0090595A">
        <w:rPr>
          <w:rFonts w:eastAsia="Calibri"/>
          <w:szCs w:val="26"/>
        </w:rPr>
        <w:t>втомобильны</w:t>
      </w:r>
      <w:r>
        <w:rPr>
          <w:rFonts w:eastAsia="Calibri"/>
          <w:szCs w:val="26"/>
        </w:rPr>
        <w:t>х</w:t>
      </w:r>
      <w:r w:rsidRPr="0090595A">
        <w:rPr>
          <w:rFonts w:eastAsia="Calibri"/>
          <w:szCs w:val="26"/>
        </w:rPr>
        <w:t xml:space="preserve"> дорог </w:t>
      </w:r>
      <w:r>
        <w:rPr>
          <w:rFonts w:eastAsia="Calibri"/>
          <w:szCs w:val="26"/>
        </w:rPr>
        <w:t>включает 46 светофорных объектов и более 5 тысяч дорожных знаков.</w:t>
      </w:r>
    </w:p>
    <w:p w:rsidR="004B1E31" w:rsidRPr="0090595A" w:rsidRDefault="004B1E31" w:rsidP="004B1E31">
      <w:pPr>
        <w:ind w:right="-1" w:firstLine="709"/>
        <w:jc w:val="both"/>
        <w:rPr>
          <w:rFonts w:eastAsia="Calibri"/>
          <w:szCs w:val="26"/>
        </w:rPr>
      </w:pPr>
      <w:r>
        <w:rPr>
          <w:rFonts w:eastAsia="Calibri"/>
          <w:szCs w:val="26"/>
        </w:rPr>
        <w:t>Автодорожная сеть</w:t>
      </w:r>
      <w:r w:rsidRPr="0090595A">
        <w:rPr>
          <w:rFonts w:eastAsia="Calibri"/>
          <w:szCs w:val="26"/>
        </w:rPr>
        <w:t xml:space="preserve"> между административными районами (Центральный, Кайеркан, Талнах) </w:t>
      </w:r>
      <w:r>
        <w:rPr>
          <w:rFonts w:eastAsia="Calibri"/>
          <w:szCs w:val="26"/>
        </w:rPr>
        <w:t xml:space="preserve">состоит из </w:t>
      </w:r>
      <w:r w:rsidRPr="0090595A">
        <w:rPr>
          <w:rFonts w:eastAsia="Calibri"/>
          <w:szCs w:val="26"/>
        </w:rPr>
        <w:t>автомобильны</w:t>
      </w:r>
      <w:r>
        <w:rPr>
          <w:rFonts w:eastAsia="Calibri"/>
          <w:szCs w:val="26"/>
        </w:rPr>
        <w:t>х</w:t>
      </w:r>
      <w:r w:rsidRPr="0090595A">
        <w:rPr>
          <w:rFonts w:eastAsia="Calibri"/>
          <w:szCs w:val="26"/>
        </w:rPr>
        <w:t xml:space="preserve"> дорог Норильск – Талнах и Норильск – </w:t>
      </w:r>
      <w:proofErr w:type="spellStart"/>
      <w:r w:rsidRPr="0090595A">
        <w:rPr>
          <w:rFonts w:eastAsia="Calibri"/>
          <w:szCs w:val="26"/>
        </w:rPr>
        <w:t>Алыкель</w:t>
      </w:r>
      <w:proofErr w:type="spellEnd"/>
      <w:r w:rsidRPr="0090595A">
        <w:rPr>
          <w:rFonts w:eastAsia="Calibri"/>
          <w:szCs w:val="26"/>
        </w:rPr>
        <w:t>.</w:t>
      </w:r>
    </w:p>
    <w:p w:rsidR="004B1E31" w:rsidRPr="0090595A" w:rsidRDefault="004B1E31" w:rsidP="004B1E31">
      <w:pPr>
        <w:ind w:right="-1" w:firstLine="709"/>
        <w:jc w:val="both"/>
        <w:rPr>
          <w:rFonts w:eastAsia="Calibri"/>
          <w:szCs w:val="26"/>
        </w:rPr>
      </w:pPr>
      <w:r w:rsidRPr="0090595A">
        <w:rPr>
          <w:rFonts w:eastAsia="Calibri"/>
          <w:szCs w:val="26"/>
        </w:rPr>
        <w:t>Автомобильная дорога Норильск – Талнах имеет съезды к многочисленным туристическим базам на территории городского округа, а также подъездные пути к посадочной площадке «Валек» и жилому образованию Оганер.</w:t>
      </w:r>
    </w:p>
    <w:p w:rsidR="004B1E31" w:rsidRPr="0090595A" w:rsidRDefault="004B1E31" w:rsidP="004B1E31">
      <w:pPr>
        <w:ind w:right="-1" w:firstLine="709"/>
        <w:jc w:val="both"/>
        <w:rPr>
          <w:rFonts w:eastAsia="Calibri"/>
          <w:szCs w:val="26"/>
        </w:rPr>
      </w:pPr>
      <w:r w:rsidRPr="0090595A">
        <w:rPr>
          <w:rFonts w:eastAsia="Calibri"/>
          <w:szCs w:val="26"/>
        </w:rPr>
        <w:t xml:space="preserve">Автомобильная дорога Норильск – </w:t>
      </w:r>
      <w:proofErr w:type="spellStart"/>
      <w:r w:rsidRPr="0090595A">
        <w:rPr>
          <w:rFonts w:eastAsia="Calibri"/>
          <w:szCs w:val="26"/>
        </w:rPr>
        <w:t>Алыкель</w:t>
      </w:r>
      <w:proofErr w:type="spellEnd"/>
      <w:r w:rsidRPr="0090595A">
        <w:rPr>
          <w:rFonts w:eastAsia="Calibri"/>
          <w:szCs w:val="26"/>
        </w:rPr>
        <w:t xml:space="preserve"> соединяет Центральный район города с районом Кайеркан и примыкает к автомобильной дороге III технической категории «Подъезд к а/п г. Норильска», которая хоть и не обеспечивает автодорожного сообщения с другими регионами страны, однако дает возможность круглогодичного транспортного сообщения с аэропортом Норильск («</w:t>
      </w:r>
      <w:proofErr w:type="spellStart"/>
      <w:r w:rsidRPr="0090595A">
        <w:rPr>
          <w:rFonts w:eastAsia="Calibri"/>
          <w:szCs w:val="26"/>
        </w:rPr>
        <w:t>Алыкель</w:t>
      </w:r>
      <w:proofErr w:type="spellEnd"/>
      <w:r w:rsidRPr="0090595A">
        <w:rPr>
          <w:rFonts w:eastAsia="Calibri"/>
          <w:szCs w:val="26"/>
        </w:rPr>
        <w:t xml:space="preserve">»), а также </w:t>
      </w:r>
      <w:r>
        <w:rPr>
          <w:rFonts w:eastAsia="Calibri"/>
          <w:szCs w:val="26"/>
        </w:rPr>
        <w:t xml:space="preserve">речным и </w:t>
      </w:r>
      <w:r w:rsidRPr="0090595A">
        <w:rPr>
          <w:rFonts w:eastAsia="Calibri"/>
          <w:szCs w:val="26"/>
        </w:rPr>
        <w:t>морским портом, расположенным на территории муниципального образования город Дудинка Таймырского Долгано-Ненецкого муниципального района</w:t>
      </w:r>
      <w:r>
        <w:rPr>
          <w:rFonts w:eastAsia="Calibri"/>
          <w:szCs w:val="26"/>
        </w:rPr>
        <w:t>.</w:t>
      </w:r>
    </w:p>
    <w:p w:rsidR="004B1E31" w:rsidRPr="001673F5" w:rsidRDefault="004B1E31" w:rsidP="004B1E31">
      <w:pPr>
        <w:pStyle w:val="ConsPlusNormal"/>
        <w:ind w:firstLine="708"/>
        <w:jc w:val="both"/>
        <w:rPr>
          <w:rFonts w:eastAsia="Calibri"/>
          <w:highlight w:val="yellow"/>
        </w:rPr>
      </w:pPr>
    </w:p>
    <w:p w:rsidR="004B1E31" w:rsidRPr="00946140" w:rsidRDefault="004B1E31" w:rsidP="004B1E31">
      <w:pPr>
        <w:ind w:right="-1" w:firstLine="709"/>
        <w:jc w:val="both"/>
        <w:rPr>
          <w:szCs w:val="26"/>
        </w:rPr>
      </w:pPr>
      <w:r w:rsidRPr="00946140">
        <w:rPr>
          <w:rFonts w:eastAsia="Calibri"/>
          <w:szCs w:val="26"/>
        </w:rPr>
        <w:t>Обеспечение сохранности, развитие и модернизация сети автомобильных дорог общего пользования местного значения осуществляется в рамках реализации мероприятий муниципальной программы «Развитие транспорт</w:t>
      </w:r>
      <w:r>
        <w:rPr>
          <w:rFonts w:eastAsia="Calibri"/>
          <w:szCs w:val="26"/>
        </w:rPr>
        <w:t>ной системы»</w:t>
      </w:r>
      <w:r w:rsidRPr="00946140">
        <w:rPr>
          <w:rFonts w:eastAsia="Calibri"/>
          <w:szCs w:val="26"/>
        </w:rPr>
        <w:t xml:space="preserve">, включающей в себя две основные подпрограммы – </w:t>
      </w:r>
      <w:r w:rsidRPr="00946140">
        <w:rPr>
          <w:szCs w:val="26"/>
        </w:rPr>
        <w:t xml:space="preserve">«Дорожное </w:t>
      </w:r>
      <w:r w:rsidRPr="00946140">
        <w:rPr>
          <w:rFonts w:eastAsia="Calibri"/>
          <w:szCs w:val="26"/>
        </w:rPr>
        <w:t xml:space="preserve">хозяйство» и </w:t>
      </w:r>
      <w:r w:rsidRPr="00946140">
        <w:rPr>
          <w:szCs w:val="26"/>
        </w:rPr>
        <w:t xml:space="preserve">«Повышение безопасности дорожного движения на автомобильных дорогах общего пользования муниципального образования город Норильск». </w:t>
      </w:r>
    </w:p>
    <w:p w:rsidR="004B1E31" w:rsidRPr="0011250D" w:rsidRDefault="004B1E31" w:rsidP="004B1E31">
      <w:pPr>
        <w:ind w:right="-1" w:firstLine="709"/>
        <w:jc w:val="both"/>
        <w:rPr>
          <w:rFonts w:eastAsia="Calibri"/>
          <w:szCs w:val="26"/>
        </w:rPr>
      </w:pPr>
      <w:r w:rsidRPr="0058122E">
        <w:rPr>
          <w:rFonts w:eastAsia="Calibri"/>
          <w:szCs w:val="26"/>
        </w:rPr>
        <w:t>Традиционно, в рамках данных подпрограмм за счет средств дорожного фонда местного бюджета и средств краевого бюджета в текущем 2020 году и прогнозном периоде продолжится реализация ряда мероприятий по содержанию и развитию улично-</w:t>
      </w:r>
      <w:r w:rsidRPr="0011250D">
        <w:rPr>
          <w:rFonts w:eastAsia="Calibri"/>
          <w:szCs w:val="26"/>
        </w:rPr>
        <w:t>дорожной сети и транспортной системы города:</w:t>
      </w:r>
    </w:p>
    <w:p w:rsidR="004B1E31" w:rsidRPr="0011250D" w:rsidRDefault="004B1E31" w:rsidP="004B1E31">
      <w:pPr>
        <w:pStyle w:val="a6"/>
        <w:numPr>
          <w:ilvl w:val="0"/>
          <w:numId w:val="25"/>
        </w:numPr>
        <w:tabs>
          <w:tab w:val="left" w:pos="993"/>
        </w:tabs>
        <w:spacing w:after="0" w:line="240" w:lineRule="auto"/>
        <w:ind w:left="0" w:firstLine="709"/>
        <w:contextualSpacing/>
        <w:jc w:val="both"/>
        <w:rPr>
          <w:rFonts w:ascii="Times New Roman" w:hAnsi="Times New Roman" w:cs="Times New Roman"/>
          <w:sz w:val="26"/>
          <w:szCs w:val="26"/>
        </w:rPr>
      </w:pPr>
      <w:r w:rsidRPr="0011250D">
        <w:rPr>
          <w:rFonts w:ascii="Times New Roman" w:hAnsi="Times New Roman" w:cs="Times New Roman"/>
          <w:sz w:val="26"/>
          <w:szCs w:val="26"/>
        </w:rPr>
        <w:t>содержание систем видеонаблюдения и линий наружного освещения и пр.;</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ремонт асфальтобетонного покрытия автомобильных дорог;</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установка барьерных ограждений на автомобильных дорогах;</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ремонт тротуаров, бортовых камней и металлических решеток;</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ремонт дворовых территорий многоквартирных домов, проездов к дворовым территориям многоквартирных домов;</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работы по обустройству пешеходных переходов;</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устройство и ремонт искусственных дорожных неровностей;</w:t>
      </w:r>
    </w:p>
    <w:p w:rsidR="004B1E31" w:rsidRPr="0011250D" w:rsidRDefault="004B1E31" w:rsidP="004B1E31">
      <w:pPr>
        <w:pStyle w:val="a8"/>
        <w:numPr>
          <w:ilvl w:val="0"/>
          <w:numId w:val="25"/>
        </w:numPr>
        <w:tabs>
          <w:tab w:val="left" w:pos="993"/>
        </w:tabs>
        <w:suppressAutoHyphens w:val="0"/>
        <w:ind w:left="0" w:firstLine="709"/>
        <w:jc w:val="both"/>
        <w:rPr>
          <w:rFonts w:ascii="Times New Roman" w:hAnsi="Times New Roman" w:cs="Times New Roman"/>
          <w:sz w:val="26"/>
          <w:szCs w:val="26"/>
        </w:rPr>
      </w:pPr>
      <w:r w:rsidRPr="0011250D">
        <w:rPr>
          <w:rFonts w:ascii="Times New Roman" w:hAnsi="Times New Roman" w:cs="Times New Roman"/>
          <w:sz w:val="26"/>
          <w:szCs w:val="26"/>
        </w:rPr>
        <w:t>световое оформление улично-дорожной сети, в рамках которого выполняются мероприятия по содержанию праздничной иллюминации, архитектурной подсветки, световых композиций, а также электроснабжение оборудования светового оформления и пр.</w:t>
      </w:r>
    </w:p>
    <w:p w:rsidR="004B1E31" w:rsidRDefault="004B1E31" w:rsidP="004B1E31">
      <w:pPr>
        <w:pStyle w:val="a8"/>
        <w:tabs>
          <w:tab w:val="left" w:pos="993"/>
        </w:tabs>
        <w:ind w:firstLine="709"/>
        <w:jc w:val="both"/>
        <w:rPr>
          <w:rFonts w:ascii="Times New Roman" w:hAnsi="Times New Roman" w:cs="Times New Roman"/>
          <w:sz w:val="26"/>
          <w:szCs w:val="26"/>
        </w:rPr>
      </w:pPr>
      <w:r w:rsidRPr="0011250D">
        <w:rPr>
          <w:rFonts w:ascii="Times New Roman" w:hAnsi="Times New Roman" w:cs="Times New Roman"/>
          <w:sz w:val="26"/>
          <w:szCs w:val="26"/>
        </w:rPr>
        <w:t>Заключены</w:t>
      </w:r>
      <w:r>
        <w:rPr>
          <w:rFonts w:ascii="Times New Roman" w:hAnsi="Times New Roman" w:cs="Times New Roman"/>
          <w:sz w:val="26"/>
          <w:szCs w:val="26"/>
        </w:rPr>
        <w:t xml:space="preserve"> контракты на разработку проектно-сметной документации на ремонт светофорных объектов «Северная объездная дорога – дамба» и «ул. Нансена – ул. Красноярская».</w:t>
      </w:r>
    </w:p>
    <w:p w:rsidR="004B1E31" w:rsidRDefault="004B1E31" w:rsidP="004B1E31">
      <w:pPr>
        <w:pStyle w:val="a8"/>
        <w:tabs>
          <w:tab w:val="left" w:pos="993"/>
        </w:tabs>
        <w:ind w:firstLine="709"/>
        <w:jc w:val="both"/>
        <w:rPr>
          <w:rFonts w:ascii="Times New Roman" w:eastAsia="Times New Roman" w:hAnsi="Times New Roman"/>
          <w:sz w:val="26"/>
          <w:szCs w:val="26"/>
          <w:lang w:eastAsia="ru-RU"/>
        </w:rPr>
      </w:pPr>
      <w:r w:rsidRPr="004517F4">
        <w:rPr>
          <w:rFonts w:ascii="Times New Roman" w:eastAsia="Times New Roman" w:hAnsi="Times New Roman"/>
          <w:sz w:val="26"/>
          <w:szCs w:val="26"/>
          <w:lang w:eastAsia="ru-RU"/>
        </w:rPr>
        <w:t xml:space="preserve">В текущем году обустроена теплым павильоном автобусная </w:t>
      </w:r>
      <w:proofErr w:type="spellStart"/>
      <w:r w:rsidRPr="004517F4">
        <w:rPr>
          <w:rFonts w:ascii="Times New Roman" w:eastAsia="Times New Roman" w:hAnsi="Times New Roman"/>
          <w:sz w:val="26"/>
          <w:szCs w:val="26"/>
          <w:lang w:eastAsia="ru-RU"/>
        </w:rPr>
        <w:t>оставнока</w:t>
      </w:r>
      <w:proofErr w:type="spellEnd"/>
      <w:r w:rsidRPr="004517F4">
        <w:rPr>
          <w:rFonts w:ascii="Times New Roman" w:eastAsia="Times New Roman" w:hAnsi="Times New Roman"/>
          <w:sz w:val="26"/>
          <w:szCs w:val="26"/>
          <w:lang w:eastAsia="ru-RU"/>
        </w:rPr>
        <w:t xml:space="preserve"> на приво</w:t>
      </w:r>
      <w:r>
        <w:rPr>
          <w:rFonts w:ascii="Times New Roman" w:eastAsia="Times New Roman" w:hAnsi="Times New Roman"/>
          <w:sz w:val="26"/>
          <w:szCs w:val="26"/>
          <w:lang w:eastAsia="ru-RU"/>
        </w:rPr>
        <w:t xml:space="preserve">кзальной площади района Талнах, </w:t>
      </w:r>
      <w:r w:rsidRPr="004517F4">
        <w:rPr>
          <w:rFonts w:ascii="Times New Roman" w:eastAsia="Times New Roman" w:hAnsi="Times New Roman"/>
          <w:sz w:val="26"/>
          <w:szCs w:val="26"/>
          <w:lang w:eastAsia="ru-RU"/>
        </w:rPr>
        <w:t xml:space="preserve">которая защитит пассажиров от неблагоприятных погодных условий, особенно в зимний период. </w:t>
      </w:r>
      <w:r>
        <w:rPr>
          <w:rFonts w:ascii="Times New Roman" w:eastAsia="Times New Roman" w:hAnsi="Times New Roman"/>
          <w:sz w:val="26"/>
          <w:szCs w:val="26"/>
          <w:lang w:eastAsia="ru-RU"/>
        </w:rPr>
        <w:t xml:space="preserve">Осуществляется техническое обслуживание оборудования и содержание трех теплых автопавильонов на остановках общественного транспорта в Норильске, </w:t>
      </w:r>
      <w:proofErr w:type="spellStart"/>
      <w:r>
        <w:rPr>
          <w:rFonts w:ascii="Times New Roman" w:eastAsia="Times New Roman" w:hAnsi="Times New Roman"/>
          <w:sz w:val="26"/>
          <w:szCs w:val="26"/>
          <w:lang w:eastAsia="ru-RU"/>
        </w:rPr>
        <w:t>Талнахе</w:t>
      </w:r>
      <w:proofErr w:type="spell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Кайеркане</w:t>
      </w:r>
      <w:proofErr w:type="spellEnd"/>
      <w:r>
        <w:rPr>
          <w:rFonts w:ascii="Times New Roman" w:eastAsia="Times New Roman" w:hAnsi="Times New Roman"/>
          <w:sz w:val="26"/>
          <w:szCs w:val="26"/>
          <w:lang w:eastAsia="ru-RU"/>
        </w:rPr>
        <w:t xml:space="preserve"> с учетом затрат по функционированию камер видеонаблюдения. </w:t>
      </w:r>
      <w:r w:rsidRPr="009463C0">
        <w:rPr>
          <w:rFonts w:ascii="Times New Roman" w:eastAsia="Times New Roman" w:hAnsi="Times New Roman"/>
          <w:sz w:val="26"/>
          <w:szCs w:val="26"/>
          <w:lang w:eastAsia="ru-RU"/>
        </w:rPr>
        <w:t>Павильоны оснащены нагревательными элементами, стендом для объявлений, светодиодной подсветкой и цифровыми камерами, запись с которых будет поступать в онлайн-режиме в единую дежурно-диспетчерскую службу. В случае положительной эксплуатационной оценки в зимний период в дальнейшем планируется закупить следующую партию подобных павильонов</w:t>
      </w:r>
    </w:p>
    <w:p w:rsidR="004B1E31" w:rsidRDefault="004B1E31" w:rsidP="004B1E31">
      <w:pPr>
        <w:pStyle w:val="a8"/>
        <w:tabs>
          <w:tab w:val="left" w:pos="993"/>
        </w:tabs>
        <w:ind w:firstLine="709"/>
        <w:jc w:val="both"/>
        <w:rPr>
          <w:rFonts w:ascii="Times New Roman" w:eastAsia="Times New Roman" w:hAnsi="Times New Roman"/>
          <w:sz w:val="26"/>
          <w:szCs w:val="26"/>
          <w:lang w:eastAsia="ru-RU"/>
        </w:rPr>
      </w:pPr>
      <w:r w:rsidRPr="009463C0">
        <w:rPr>
          <w:rFonts w:ascii="Times New Roman" w:eastAsia="Times New Roman" w:hAnsi="Times New Roman"/>
          <w:sz w:val="26"/>
          <w:szCs w:val="26"/>
          <w:lang w:eastAsia="ru-RU"/>
        </w:rPr>
        <w:t xml:space="preserve">Содержание автодорог муниципального образования осуществляется в соответствии с четырьмя муниципальными контрактами, заключенными с ООО </w:t>
      </w:r>
      <w:r>
        <w:rPr>
          <w:rFonts w:ascii="Times New Roman" w:eastAsia="Times New Roman" w:hAnsi="Times New Roman"/>
          <w:sz w:val="26"/>
          <w:szCs w:val="26"/>
          <w:lang w:eastAsia="ru-RU"/>
        </w:rPr>
        <w:t>«</w:t>
      </w:r>
      <w:r w:rsidRPr="009463C0">
        <w:rPr>
          <w:rFonts w:ascii="Times New Roman" w:eastAsia="Times New Roman" w:hAnsi="Times New Roman"/>
          <w:sz w:val="26"/>
          <w:szCs w:val="26"/>
          <w:lang w:eastAsia="ru-RU"/>
        </w:rPr>
        <w:t xml:space="preserve">ИЛАН-Норильск» на период 2019- 2021 годов и одним контрактом с </w:t>
      </w:r>
      <w:r>
        <w:rPr>
          <w:rFonts w:ascii="Times New Roman" w:eastAsia="Times New Roman" w:hAnsi="Times New Roman"/>
          <w:sz w:val="26"/>
          <w:szCs w:val="26"/>
          <w:lang w:eastAsia="ru-RU"/>
        </w:rPr>
        <w:t>Заполярным</w:t>
      </w:r>
      <w:r w:rsidRPr="00901B67">
        <w:rPr>
          <w:rFonts w:ascii="Times New Roman" w:eastAsia="Times New Roman" w:hAnsi="Times New Roman"/>
          <w:sz w:val="26"/>
          <w:szCs w:val="26"/>
          <w:lang w:eastAsia="ru-RU"/>
        </w:rPr>
        <w:t xml:space="preserve"> филиал</w:t>
      </w:r>
      <w:r>
        <w:rPr>
          <w:rFonts w:ascii="Times New Roman" w:eastAsia="Times New Roman" w:hAnsi="Times New Roman"/>
          <w:sz w:val="26"/>
          <w:szCs w:val="26"/>
          <w:lang w:eastAsia="ru-RU"/>
        </w:rPr>
        <w:t>ом</w:t>
      </w:r>
      <w:r w:rsidRPr="00901B67">
        <w:rPr>
          <w:rFonts w:ascii="Times New Roman" w:eastAsia="Times New Roman" w:hAnsi="Times New Roman"/>
          <w:sz w:val="26"/>
          <w:szCs w:val="26"/>
          <w:lang w:eastAsia="ru-RU"/>
        </w:rPr>
        <w:t xml:space="preserve"> ПАО «ГМК «Норильский никель» </w:t>
      </w:r>
      <w:r w:rsidRPr="009463C0">
        <w:rPr>
          <w:rFonts w:ascii="Times New Roman" w:eastAsia="Times New Roman" w:hAnsi="Times New Roman"/>
          <w:sz w:val="26"/>
          <w:szCs w:val="26"/>
          <w:lang w:eastAsia="ru-RU"/>
        </w:rPr>
        <w:t xml:space="preserve">на содержание автодороги Норильск – </w:t>
      </w:r>
      <w:proofErr w:type="spellStart"/>
      <w:r w:rsidRPr="009463C0">
        <w:rPr>
          <w:rFonts w:ascii="Times New Roman" w:eastAsia="Times New Roman" w:hAnsi="Times New Roman"/>
          <w:sz w:val="26"/>
          <w:szCs w:val="26"/>
          <w:lang w:eastAsia="ru-RU"/>
        </w:rPr>
        <w:t>Алыкель</w:t>
      </w:r>
      <w:proofErr w:type="spellEnd"/>
      <w:r w:rsidRPr="009463C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Также, с индивидуальными предпринимателями заключены контракты на период 2020-2021 гг. по содержанию архитектурной подсветки и световых композиций и содержанию праздничной иллюминации.</w:t>
      </w:r>
    </w:p>
    <w:p w:rsidR="004B1E31" w:rsidRPr="00AF63C2" w:rsidRDefault="004B1E31" w:rsidP="004B1E31">
      <w:pPr>
        <w:pStyle w:val="a8"/>
        <w:tabs>
          <w:tab w:val="left" w:pos="993"/>
        </w:tabs>
        <w:ind w:firstLine="709"/>
        <w:jc w:val="both"/>
        <w:rPr>
          <w:rFonts w:ascii="Times New Roman" w:eastAsia="Times New Roman" w:hAnsi="Times New Roman"/>
          <w:sz w:val="26"/>
          <w:szCs w:val="26"/>
          <w:lang w:eastAsia="ru-RU"/>
        </w:rPr>
      </w:pPr>
      <w:r w:rsidRPr="00AF63C2">
        <w:rPr>
          <w:rFonts w:ascii="Times New Roman" w:eastAsia="Times New Roman" w:hAnsi="Times New Roman"/>
          <w:sz w:val="26"/>
          <w:szCs w:val="26"/>
          <w:lang w:eastAsia="ru-RU"/>
        </w:rPr>
        <w:t>Показатель протяженности автомобильных дорог общего пользования местного значения город Норильск не отвечающих нормативным требованиям</w:t>
      </w:r>
      <w:r>
        <w:rPr>
          <w:rFonts w:ascii="Times New Roman" w:eastAsia="Times New Roman" w:hAnsi="Times New Roman"/>
          <w:sz w:val="26"/>
          <w:szCs w:val="26"/>
          <w:lang w:eastAsia="ru-RU"/>
        </w:rPr>
        <w:t xml:space="preserve"> за 2020 год составляет 41,0 км (2019 г. – 42,3 км). Снижение показателя </w:t>
      </w:r>
      <w:r w:rsidRPr="00AF63C2">
        <w:rPr>
          <w:rFonts w:ascii="Times New Roman" w:eastAsia="Times New Roman" w:hAnsi="Times New Roman"/>
          <w:sz w:val="26"/>
          <w:szCs w:val="26"/>
          <w:lang w:eastAsia="ru-RU"/>
        </w:rPr>
        <w:t xml:space="preserve">на 1,3 км </w:t>
      </w:r>
      <w:r>
        <w:rPr>
          <w:rFonts w:ascii="Times New Roman" w:eastAsia="Times New Roman" w:hAnsi="Times New Roman"/>
          <w:sz w:val="26"/>
          <w:szCs w:val="26"/>
          <w:lang w:eastAsia="ru-RU"/>
        </w:rPr>
        <w:t xml:space="preserve">обеспечено </w:t>
      </w:r>
      <w:r w:rsidRPr="00AF63C2">
        <w:rPr>
          <w:rFonts w:ascii="Times New Roman" w:eastAsia="Times New Roman" w:hAnsi="Times New Roman"/>
          <w:sz w:val="26"/>
          <w:szCs w:val="26"/>
          <w:lang w:eastAsia="ru-RU"/>
        </w:rPr>
        <w:t xml:space="preserve">за счет реализации мероприятий по ремонту и содержанию автомобильных дорог общего пользования местного значения муниципального образования город Норильск. </w:t>
      </w:r>
      <w:r>
        <w:rPr>
          <w:rFonts w:ascii="Times New Roman" w:eastAsia="Times New Roman" w:hAnsi="Times New Roman"/>
          <w:sz w:val="26"/>
          <w:szCs w:val="26"/>
          <w:lang w:eastAsia="ru-RU"/>
        </w:rPr>
        <w:t xml:space="preserve">В среднесрочном периоде </w:t>
      </w:r>
      <w:r w:rsidRPr="00AF63C2">
        <w:rPr>
          <w:rFonts w:ascii="Times New Roman" w:eastAsia="Times New Roman" w:hAnsi="Times New Roman"/>
          <w:sz w:val="26"/>
          <w:szCs w:val="26"/>
          <w:lang w:eastAsia="ru-RU"/>
        </w:rPr>
        <w:t xml:space="preserve">прогнозируется </w:t>
      </w:r>
      <w:r>
        <w:rPr>
          <w:rFonts w:ascii="Times New Roman" w:eastAsia="Times New Roman" w:hAnsi="Times New Roman"/>
          <w:sz w:val="26"/>
          <w:szCs w:val="26"/>
          <w:lang w:eastAsia="ru-RU"/>
        </w:rPr>
        <w:t>ухудшение</w:t>
      </w:r>
      <w:r w:rsidRPr="00AF63C2">
        <w:rPr>
          <w:rFonts w:ascii="Times New Roman" w:eastAsia="Times New Roman" w:hAnsi="Times New Roman"/>
          <w:sz w:val="26"/>
          <w:szCs w:val="26"/>
          <w:lang w:eastAsia="ru-RU"/>
        </w:rPr>
        <w:t xml:space="preserve"> показателя: 2021 год </w:t>
      </w:r>
      <w:r>
        <w:rPr>
          <w:rFonts w:ascii="Times New Roman" w:eastAsia="Times New Roman" w:hAnsi="Times New Roman"/>
          <w:sz w:val="26"/>
          <w:szCs w:val="26"/>
          <w:lang w:eastAsia="ru-RU"/>
        </w:rPr>
        <w:t>–</w:t>
      </w:r>
      <w:r w:rsidRPr="00AF63C2">
        <w:rPr>
          <w:rFonts w:ascii="Times New Roman" w:eastAsia="Times New Roman" w:hAnsi="Times New Roman"/>
          <w:sz w:val="26"/>
          <w:szCs w:val="26"/>
          <w:lang w:eastAsia="ru-RU"/>
        </w:rPr>
        <w:t xml:space="preserve"> 45,5 км</w:t>
      </w:r>
      <w:r>
        <w:rPr>
          <w:rFonts w:ascii="Times New Roman" w:eastAsia="Times New Roman" w:hAnsi="Times New Roman"/>
          <w:sz w:val="26"/>
          <w:szCs w:val="26"/>
          <w:lang w:eastAsia="ru-RU"/>
        </w:rPr>
        <w:t xml:space="preserve">, </w:t>
      </w:r>
      <w:r w:rsidRPr="00AF63C2">
        <w:rPr>
          <w:rFonts w:ascii="Times New Roman" w:eastAsia="Times New Roman" w:hAnsi="Times New Roman"/>
          <w:sz w:val="26"/>
          <w:szCs w:val="26"/>
          <w:lang w:eastAsia="ru-RU"/>
        </w:rPr>
        <w:t>2022 год –</w:t>
      </w:r>
      <w:r>
        <w:rPr>
          <w:rFonts w:ascii="Times New Roman" w:eastAsia="Times New Roman" w:hAnsi="Times New Roman"/>
          <w:sz w:val="26"/>
          <w:szCs w:val="26"/>
          <w:lang w:eastAsia="ru-RU"/>
        </w:rPr>
        <w:t xml:space="preserve"> </w:t>
      </w:r>
      <w:r w:rsidRPr="00AF63C2">
        <w:rPr>
          <w:rFonts w:ascii="Times New Roman" w:eastAsia="Times New Roman" w:hAnsi="Times New Roman"/>
          <w:sz w:val="26"/>
          <w:szCs w:val="26"/>
          <w:lang w:eastAsia="ru-RU"/>
        </w:rPr>
        <w:t>49,0 км</w:t>
      </w:r>
      <w:r>
        <w:rPr>
          <w:rFonts w:ascii="Times New Roman" w:eastAsia="Times New Roman" w:hAnsi="Times New Roman"/>
          <w:sz w:val="26"/>
          <w:szCs w:val="26"/>
          <w:lang w:eastAsia="ru-RU"/>
        </w:rPr>
        <w:t>,</w:t>
      </w:r>
      <w:r w:rsidRPr="00AF63C2">
        <w:rPr>
          <w:rFonts w:ascii="Times New Roman" w:eastAsia="Times New Roman" w:hAnsi="Times New Roman"/>
          <w:sz w:val="26"/>
          <w:szCs w:val="26"/>
          <w:lang w:eastAsia="ru-RU"/>
        </w:rPr>
        <w:t xml:space="preserve"> 2023 год – 50,1 км</w:t>
      </w:r>
      <w:r>
        <w:rPr>
          <w:rFonts w:ascii="Times New Roman" w:eastAsia="Times New Roman" w:hAnsi="Times New Roman"/>
          <w:sz w:val="26"/>
          <w:szCs w:val="26"/>
          <w:lang w:eastAsia="ru-RU"/>
        </w:rPr>
        <w:t>, что обусловлено</w:t>
      </w:r>
      <w:r w:rsidRPr="00AF63C2">
        <w:rPr>
          <w:rFonts w:ascii="Times New Roman" w:eastAsia="Times New Roman" w:hAnsi="Times New Roman"/>
          <w:sz w:val="26"/>
          <w:szCs w:val="26"/>
          <w:lang w:eastAsia="ru-RU"/>
        </w:rPr>
        <w:t xml:space="preserve"> увеличением износа существующего асфальтобетонного покрытия за счет ограниченных объемов ремонта в результате сокращения финансовых поступлений в муниципальный дорожный фонд.</w:t>
      </w:r>
    </w:p>
    <w:p w:rsidR="004B1E31" w:rsidRPr="00407710" w:rsidRDefault="004B1E31" w:rsidP="004B1E31">
      <w:pPr>
        <w:pStyle w:val="a8"/>
        <w:tabs>
          <w:tab w:val="left" w:pos="993"/>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Pr="00407710">
        <w:rPr>
          <w:rFonts w:ascii="Times New Roman" w:eastAsia="Times New Roman" w:hAnsi="Times New Roman"/>
          <w:sz w:val="26"/>
          <w:szCs w:val="26"/>
          <w:lang w:eastAsia="ru-RU"/>
        </w:rPr>
        <w:t>рамках государственной программы Российской Федерации «Развитие транспортной системы» и Комплексного плана модернизации и расширения магистральной инфраструктуры на период до 2024 года, завершается модернизация аэропортового комплекса и объектов аэродромной инфраструктуры аэропорта «Норильск».</w:t>
      </w:r>
    </w:p>
    <w:p w:rsidR="004B1E31" w:rsidRPr="00407710" w:rsidRDefault="004B1E31" w:rsidP="004B1E31">
      <w:pPr>
        <w:widowControl w:val="0"/>
        <w:tabs>
          <w:tab w:val="left" w:pos="1134"/>
        </w:tabs>
        <w:autoSpaceDE w:val="0"/>
        <w:autoSpaceDN w:val="0"/>
        <w:adjustRightInd w:val="0"/>
        <w:ind w:firstLine="709"/>
        <w:jc w:val="both"/>
        <w:rPr>
          <w:szCs w:val="26"/>
        </w:rPr>
      </w:pPr>
      <w:r w:rsidRPr="00407710">
        <w:rPr>
          <w:szCs w:val="26"/>
        </w:rPr>
        <w:t>В текущем году в аэропорту «Норильск» проводятся работы сразу по двум важнейшим проектам – реконструкции аэропортового комплекса и объектов аэродромной инфраструктуры. Они завершат масштабную модернизацию, стартовавшую в 2016 году и затронувшую большую часть инфраструктуры аэропортового комплекса.</w:t>
      </w:r>
    </w:p>
    <w:p w:rsidR="004D49A2" w:rsidRPr="007E750E" w:rsidRDefault="004B1E31" w:rsidP="004B1E31">
      <w:pPr>
        <w:pStyle w:val="a8"/>
        <w:tabs>
          <w:tab w:val="left" w:pos="993"/>
        </w:tabs>
        <w:ind w:firstLine="709"/>
        <w:jc w:val="both"/>
        <w:rPr>
          <w:rFonts w:ascii="Times New Roman" w:hAnsi="Times New Roman"/>
          <w:bCs/>
          <w:sz w:val="26"/>
          <w:szCs w:val="26"/>
          <w:highlight w:val="yellow"/>
        </w:rPr>
      </w:pPr>
      <w:r w:rsidRPr="009C62A5">
        <w:rPr>
          <w:rFonts w:ascii="Times New Roman" w:eastAsia="Times New Roman" w:hAnsi="Times New Roman"/>
          <w:sz w:val="26"/>
          <w:szCs w:val="26"/>
          <w:lang w:eastAsia="ru-RU"/>
        </w:rPr>
        <w:t xml:space="preserve">Прошедшая в три строительных сезона (с 2016 по 2018 год) реконструкция взлетно-посадочной полосы (ВПП) стала сложнейшим из её этапов. За этот период было заменено 2 821 метра армобетонного покрытия ВПП. Работы велись в круглосуточном режиме. Проведение реконструкции ВПП подобных масштабов без остановки эксплуатации аэропорта в условиях Арктики – уникальный опыт не только для России, но и для мировой авиации. Реконструкция значительно повысила энергетическую вооруженность и надежность аэропорта. За счет строительства новых очистных сооружений с системой водоотведения, оборудованной площадки для обработки </w:t>
      </w:r>
      <w:proofErr w:type="spellStart"/>
      <w:r w:rsidRPr="009C62A5">
        <w:rPr>
          <w:rFonts w:ascii="Times New Roman" w:eastAsia="Times New Roman" w:hAnsi="Times New Roman"/>
          <w:sz w:val="26"/>
          <w:szCs w:val="26"/>
          <w:lang w:eastAsia="ru-RU"/>
        </w:rPr>
        <w:t>антиобледенительным</w:t>
      </w:r>
      <w:proofErr w:type="spellEnd"/>
      <w:r w:rsidRPr="009C62A5">
        <w:rPr>
          <w:rFonts w:ascii="Times New Roman" w:eastAsia="Times New Roman" w:hAnsi="Times New Roman"/>
          <w:sz w:val="26"/>
          <w:szCs w:val="26"/>
          <w:lang w:eastAsia="ru-RU"/>
        </w:rPr>
        <w:t xml:space="preserve"> средством, а также новой аварийно-спасательной станции, эксплуатация аэропорта стала более </w:t>
      </w:r>
      <w:proofErr w:type="spellStart"/>
      <w:r w:rsidRPr="009C62A5">
        <w:rPr>
          <w:rFonts w:ascii="Times New Roman" w:eastAsia="Times New Roman" w:hAnsi="Times New Roman"/>
          <w:sz w:val="26"/>
          <w:szCs w:val="26"/>
          <w:lang w:eastAsia="ru-RU"/>
        </w:rPr>
        <w:t>экологичной</w:t>
      </w:r>
      <w:proofErr w:type="spellEnd"/>
      <w:r w:rsidRPr="009C62A5">
        <w:rPr>
          <w:rFonts w:ascii="Times New Roman" w:eastAsia="Times New Roman" w:hAnsi="Times New Roman"/>
          <w:sz w:val="26"/>
          <w:szCs w:val="26"/>
          <w:lang w:eastAsia="ru-RU"/>
        </w:rPr>
        <w:t xml:space="preserve"> и безопасной. Были заменены инженерные сети, осветительные мачты и кабельные эстакады. Полностью переоборудована и модернизирована навигационная система, благодаря которой теперь обеспечивается более высокий уровень безопасности полетов.</w:t>
      </w:r>
      <w:r w:rsidRPr="009C62A5">
        <w:rPr>
          <w:rStyle w:val="aff2"/>
          <w:rFonts w:eastAsia="Times New Roman"/>
          <w:sz w:val="26"/>
          <w:szCs w:val="26"/>
          <w:lang w:eastAsia="ru-RU"/>
        </w:rPr>
        <w:footnoteReference w:id="6"/>
      </w:r>
      <w:r w:rsidR="004D49A2" w:rsidRPr="007E750E">
        <w:rPr>
          <w:rFonts w:ascii="Times New Roman" w:hAnsi="Times New Roman"/>
          <w:bCs/>
          <w:sz w:val="26"/>
          <w:szCs w:val="26"/>
          <w:highlight w:val="yellow"/>
        </w:rPr>
        <w:t xml:space="preserve"> </w:t>
      </w:r>
    </w:p>
    <w:p w:rsidR="00A105F8" w:rsidRPr="0011250D" w:rsidRDefault="00A105F8" w:rsidP="00A105F8">
      <w:pPr>
        <w:ind w:firstLine="709"/>
        <w:jc w:val="center"/>
        <w:rPr>
          <w:b/>
          <w:szCs w:val="26"/>
        </w:rPr>
      </w:pPr>
      <w:r w:rsidRPr="0011250D">
        <w:rPr>
          <w:b/>
          <w:szCs w:val="26"/>
        </w:rPr>
        <w:t>Связь</w:t>
      </w:r>
    </w:p>
    <w:p w:rsidR="00A105F8" w:rsidRDefault="00A105F8" w:rsidP="002665F7">
      <w:pPr>
        <w:spacing w:before="240"/>
        <w:ind w:firstLine="709"/>
        <w:jc w:val="both"/>
        <w:rPr>
          <w:szCs w:val="26"/>
        </w:rPr>
      </w:pPr>
      <w:r w:rsidRPr="00B04A0D">
        <w:rPr>
          <w:szCs w:val="26"/>
        </w:rPr>
        <w:t>Благодаря проведенной в город волоконной оптической линии связи</w:t>
      </w:r>
      <w:r>
        <w:rPr>
          <w:szCs w:val="26"/>
        </w:rPr>
        <w:t xml:space="preserve"> в перспективе</w:t>
      </w:r>
      <w:r w:rsidRPr="00B04A0D">
        <w:rPr>
          <w:szCs w:val="26"/>
        </w:rPr>
        <w:t xml:space="preserve"> планируется развитие дистанционного образования, электронного здравоохранения, повышение доступности для населения и организаций электронных государственных и муниципальных услуг, обеспечение конфиденциальности данных.</w:t>
      </w:r>
    </w:p>
    <w:p w:rsidR="00A105F8" w:rsidRPr="00E17494" w:rsidRDefault="00A105F8" w:rsidP="00A105F8">
      <w:pPr>
        <w:pStyle w:val="a8"/>
        <w:tabs>
          <w:tab w:val="left" w:pos="993"/>
        </w:tabs>
        <w:ind w:firstLine="709"/>
        <w:jc w:val="both"/>
        <w:rPr>
          <w:rFonts w:ascii="Times New Roman" w:hAnsi="Times New Roman"/>
          <w:bCs/>
          <w:sz w:val="26"/>
          <w:szCs w:val="26"/>
        </w:rPr>
      </w:pPr>
      <w:r>
        <w:rPr>
          <w:rFonts w:ascii="Times New Roman" w:hAnsi="Times New Roman"/>
          <w:bCs/>
          <w:sz w:val="26"/>
          <w:szCs w:val="26"/>
        </w:rPr>
        <w:t>В начале 2019 года н</w:t>
      </w:r>
      <w:r w:rsidRPr="00E17494">
        <w:rPr>
          <w:rFonts w:ascii="Times New Roman" w:hAnsi="Times New Roman"/>
          <w:bCs/>
          <w:sz w:val="26"/>
          <w:szCs w:val="26"/>
        </w:rPr>
        <w:t xml:space="preserve">а основании федеральной целевой программы по развитию теле-и радиовещания в России принятой еще в 2009 году, по всей </w:t>
      </w:r>
      <w:r>
        <w:rPr>
          <w:rFonts w:ascii="Times New Roman" w:hAnsi="Times New Roman"/>
          <w:bCs/>
          <w:sz w:val="26"/>
          <w:szCs w:val="26"/>
        </w:rPr>
        <w:t xml:space="preserve">России включая и </w:t>
      </w:r>
      <w:r w:rsidRPr="00E17494">
        <w:rPr>
          <w:rFonts w:ascii="Times New Roman" w:hAnsi="Times New Roman"/>
          <w:bCs/>
          <w:sz w:val="26"/>
          <w:szCs w:val="26"/>
        </w:rPr>
        <w:t xml:space="preserve">территории Красноярского края началось поэтапное отключение аналогового телевизионного сигнала и переход на цифровое эфирное телевещание. </w:t>
      </w:r>
    </w:p>
    <w:p w:rsidR="00A105F8" w:rsidRPr="00E17494" w:rsidRDefault="00A105F8" w:rsidP="00A105F8">
      <w:pPr>
        <w:pStyle w:val="a8"/>
        <w:tabs>
          <w:tab w:val="left" w:pos="993"/>
        </w:tabs>
        <w:ind w:firstLine="709"/>
        <w:jc w:val="both"/>
        <w:rPr>
          <w:rFonts w:ascii="Times New Roman" w:hAnsi="Times New Roman"/>
          <w:bCs/>
          <w:sz w:val="26"/>
          <w:szCs w:val="26"/>
        </w:rPr>
      </w:pPr>
      <w:r w:rsidRPr="00E17494">
        <w:rPr>
          <w:rFonts w:ascii="Times New Roman" w:hAnsi="Times New Roman"/>
          <w:bCs/>
          <w:sz w:val="26"/>
          <w:szCs w:val="26"/>
        </w:rPr>
        <w:t>Реал</w:t>
      </w:r>
      <w:r>
        <w:rPr>
          <w:rFonts w:ascii="Times New Roman" w:hAnsi="Times New Roman"/>
          <w:bCs/>
          <w:sz w:val="26"/>
          <w:szCs w:val="26"/>
        </w:rPr>
        <w:t>изация данной программы позволила</w:t>
      </w:r>
      <w:r w:rsidRPr="00E17494">
        <w:rPr>
          <w:rFonts w:ascii="Times New Roman" w:hAnsi="Times New Roman"/>
          <w:bCs/>
          <w:sz w:val="26"/>
          <w:szCs w:val="26"/>
        </w:rPr>
        <w:t xml:space="preserve"> решить важные социальн</w:t>
      </w:r>
      <w:r>
        <w:rPr>
          <w:rFonts w:ascii="Times New Roman" w:hAnsi="Times New Roman"/>
          <w:bCs/>
          <w:sz w:val="26"/>
          <w:szCs w:val="26"/>
        </w:rPr>
        <w:t>ые</w:t>
      </w:r>
      <w:r w:rsidRPr="00E17494">
        <w:rPr>
          <w:rFonts w:ascii="Times New Roman" w:hAnsi="Times New Roman"/>
          <w:bCs/>
          <w:sz w:val="26"/>
          <w:szCs w:val="26"/>
        </w:rPr>
        <w:t xml:space="preserve"> задачи</w:t>
      </w:r>
      <w:r>
        <w:rPr>
          <w:rFonts w:ascii="Times New Roman" w:hAnsi="Times New Roman"/>
          <w:bCs/>
          <w:sz w:val="26"/>
          <w:szCs w:val="26"/>
        </w:rPr>
        <w:t xml:space="preserve"> </w:t>
      </w:r>
      <w:r w:rsidRPr="00E17494">
        <w:rPr>
          <w:rFonts w:ascii="Times New Roman" w:hAnsi="Times New Roman"/>
          <w:bCs/>
          <w:sz w:val="26"/>
          <w:szCs w:val="26"/>
        </w:rPr>
        <w:t>делая доступным и бесплатными для всех жителей России 20 федеральных телекана</w:t>
      </w:r>
      <w:r>
        <w:rPr>
          <w:rFonts w:ascii="Times New Roman" w:hAnsi="Times New Roman"/>
          <w:bCs/>
          <w:sz w:val="26"/>
          <w:szCs w:val="26"/>
        </w:rPr>
        <w:t>лов в высоком цифровом качестве</w:t>
      </w:r>
      <w:r w:rsidRPr="00E17494">
        <w:rPr>
          <w:rFonts w:ascii="Times New Roman" w:hAnsi="Times New Roman"/>
          <w:bCs/>
          <w:sz w:val="26"/>
          <w:szCs w:val="26"/>
        </w:rPr>
        <w:t>.</w:t>
      </w:r>
    </w:p>
    <w:p w:rsidR="00A105F8" w:rsidRDefault="00A105F8" w:rsidP="00A105F8">
      <w:pPr>
        <w:autoSpaceDE w:val="0"/>
        <w:autoSpaceDN w:val="0"/>
        <w:adjustRightInd w:val="0"/>
        <w:ind w:firstLine="709"/>
        <w:jc w:val="both"/>
        <w:rPr>
          <w:szCs w:val="26"/>
        </w:rPr>
      </w:pPr>
      <w:r w:rsidRPr="00723BCC">
        <w:rPr>
          <w:szCs w:val="26"/>
        </w:rPr>
        <w:t>Стоит отметить, что сегодня с учетом опыта и стандартов по всему миру в Норильске создан и введен в эксплуатацию дата-центр, который располагается на площадке, которую оборудовали на территории </w:t>
      </w:r>
      <w:hyperlink r:id="rId24" w:tgtFrame="_blank" w:history="1">
        <w:r w:rsidRPr="00723BCC">
          <w:rPr>
            <w:szCs w:val="26"/>
          </w:rPr>
          <w:t>ныне закрытого Никелевого завода</w:t>
        </w:r>
      </w:hyperlink>
      <w:r w:rsidRPr="00723BCC">
        <w:rPr>
          <w:szCs w:val="26"/>
        </w:rPr>
        <w:t xml:space="preserve">. На ней расположены модульные центры обработки данных, предназначенные для размещения современных устройств типа </w:t>
      </w:r>
      <w:proofErr w:type="spellStart"/>
      <w:r w:rsidRPr="00723BCC">
        <w:rPr>
          <w:szCs w:val="26"/>
        </w:rPr>
        <w:t>Antminer</w:t>
      </w:r>
      <w:proofErr w:type="spellEnd"/>
      <w:r w:rsidRPr="00723BCC">
        <w:rPr>
          <w:szCs w:val="26"/>
        </w:rPr>
        <w:t xml:space="preserve"> S19. Их первую партию в Норильск привезли в количестве 150 штук. Первая очередь электроэнергетической мощности составляет 11,2 МВт. В следующем году планируется увеличение мощности до 31 МВт.</w:t>
      </w:r>
    </w:p>
    <w:p w:rsidR="00945EBB" w:rsidRPr="00D4420F" w:rsidRDefault="00945EBB" w:rsidP="00F2110B">
      <w:pPr>
        <w:pStyle w:val="22"/>
        <w:spacing w:before="240"/>
        <w:ind w:right="-1"/>
        <w:outlineLvl w:val="0"/>
        <w:rPr>
          <w:szCs w:val="26"/>
        </w:rPr>
      </w:pPr>
      <w:bookmarkStart w:id="15" w:name="_Toc466360770"/>
      <w:bookmarkStart w:id="16" w:name="_Toc55981144"/>
      <w:r w:rsidRPr="00D4420F">
        <w:rPr>
          <w:szCs w:val="26"/>
        </w:rPr>
        <w:t>1</w:t>
      </w:r>
      <w:r w:rsidR="0055156F" w:rsidRPr="00D4420F">
        <w:rPr>
          <w:szCs w:val="26"/>
        </w:rPr>
        <w:t>0</w:t>
      </w:r>
      <w:r w:rsidRPr="00D4420F">
        <w:rPr>
          <w:szCs w:val="26"/>
        </w:rPr>
        <w:t>. Социальная инфраструктура</w:t>
      </w:r>
      <w:bookmarkEnd w:id="15"/>
      <w:bookmarkEnd w:id="16"/>
    </w:p>
    <w:p w:rsidR="00945EBB" w:rsidRPr="00E93E79" w:rsidRDefault="0055156F" w:rsidP="002665F7">
      <w:pPr>
        <w:pStyle w:val="22"/>
        <w:spacing w:before="240"/>
        <w:rPr>
          <w:szCs w:val="26"/>
        </w:rPr>
      </w:pPr>
      <w:bookmarkStart w:id="17" w:name="_Toc466360771"/>
      <w:bookmarkStart w:id="18" w:name="_Toc55981145"/>
      <w:r w:rsidRPr="00E93E79">
        <w:rPr>
          <w:szCs w:val="26"/>
        </w:rPr>
        <w:t>10</w:t>
      </w:r>
      <w:r w:rsidR="00945EBB" w:rsidRPr="00E93E79">
        <w:rPr>
          <w:szCs w:val="26"/>
        </w:rPr>
        <w:t>.1. Дошкольное, общее и дополнительное образование</w:t>
      </w:r>
      <w:bookmarkEnd w:id="17"/>
      <w:bookmarkEnd w:id="18"/>
    </w:p>
    <w:p w:rsidR="00354753" w:rsidRPr="00856365" w:rsidRDefault="00354753" w:rsidP="002665F7">
      <w:pPr>
        <w:tabs>
          <w:tab w:val="left" w:pos="2680"/>
        </w:tabs>
        <w:spacing w:before="240"/>
        <w:ind w:firstLine="720"/>
        <w:jc w:val="both"/>
        <w:rPr>
          <w:szCs w:val="26"/>
        </w:rPr>
      </w:pPr>
      <w:bookmarkStart w:id="19" w:name="_Toc152157283"/>
      <w:r>
        <w:rPr>
          <w:szCs w:val="26"/>
        </w:rPr>
        <w:t>В 2020</w:t>
      </w:r>
      <w:r w:rsidRPr="00856365">
        <w:rPr>
          <w:szCs w:val="26"/>
        </w:rPr>
        <w:t xml:space="preserve"> году </w:t>
      </w:r>
      <w:r>
        <w:rPr>
          <w:szCs w:val="26"/>
        </w:rPr>
        <w:t xml:space="preserve">по состоянию на 01.10.2020 </w:t>
      </w:r>
      <w:r w:rsidRPr="00856365">
        <w:rPr>
          <w:szCs w:val="26"/>
        </w:rPr>
        <w:t xml:space="preserve">на территории функционирует </w:t>
      </w:r>
      <w:r>
        <w:rPr>
          <w:szCs w:val="26"/>
        </w:rPr>
        <w:t>8</w:t>
      </w:r>
      <w:r w:rsidRPr="00856365">
        <w:rPr>
          <w:szCs w:val="26"/>
        </w:rPr>
        <w:t xml:space="preserve">9 образовательных учреждений </w:t>
      </w:r>
      <w:r>
        <w:rPr>
          <w:szCs w:val="26"/>
        </w:rPr>
        <w:t>муниципальной формы</w:t>
      </w:r>
      <w:r w:rsidRPr="00856365">
        <w:rPr>
          <w:szCs w:val="26"/>
        </w:rPr>
        <w:t xml:space="preserve"> собственности, из них:</w:t>
      </w:r>
    </w:p>
    <w:p w:rsidR="00354753" w:rsidRPr="00856365" w:rsidRDefault="00354753" w:rsidP="00354753">
      <w:pPr>
        <w:numPr>
          <w:ilvl w:val="0"/>
          <w:numId w:val="7"/>
        </w:numPr>
        <w:tabs>
          <w:tab w:val="left" w:pos="993"/>
        </w:tabs>
        <w:ind w:left="0" w:firstLine="709"/>
        <w:jc w:val="both"/>
        <w:rPr>
          <w:szCs w:val="26"/>
        </w:rPr>
      </w:pPr>
      <w:r w:rsidRPr="00856365">
        <w:rPr>
          <w:szCs w:val="26"/>
        </w:rPr>
        <w:t>37 общеобразовательных учреждений, в том числе:</w:t>
      </w:r>
    </w:p>
    <w:p w:rsidR="00354753" w:rsidRPr="00856365" w:rsidRDefault="00354753" w:rsidP="00354753">
      <w:pPr>
        <w:pStyle w:val="a6"/>
        <w:numPr>
          <w:ilvl w:val="0"/>
          <w:numId w:val="19"/>
        </w:numPr>
        <w:tabs>
          <w:tab w:val="left" w:pos="993"/>
        </w:tabs>
        <w:spacing w:after="0" w:line="240" w:lineRule="auto"/>
        <w:contextualSpacing/>
        <w:jc w:val="both"/>
        <w:rPr>
          <w:rFonts w:ascii="Times New Roman" w:hAnsi="Times New Roman"/>
          <w:sz w:val="26"/>
          <w:szCs w:val="26"/>
        </w:rPr>
      </w:pPr>
      <w:r w:rsidRPr="00856365">
        <w:rPr>
          <w:rFonts w:ascii="Times New Roman" w:hAnsi="Times New Roman"/>
          <w:sz w:val="26"/>
          <w:szCs w:val="26"/>
        </w:rPr>
        <w:t>школа-интернат основного общего образования;</w:t>
      </w:r>
    </w:p>
    <w:p w:rsidR="00354753" w:rsidRPr="00856365" w:rsidRDefault="00354753" w:rsidP="00354753">
      <w:pPr>
        <w:numPr>
          <w:ilvl w:val="0"/>
          <w:numId w:val="7"/>
        </w:numPr>
        <w:tabs>
          <w:tab w:val="left" w:pos="993"/>
        </w:tabs>
        <w:ind w:left="0" w:firstLine="709"/>
        <w:jc w:val="both"/>
        <w:rPr>
          <w:szCs w:val="26"/>
        </w:rPr>
      </w:pPr>
      <w:r w:rsidRPr="00856365">
        <w:rPr>
          <w:szCs w:val="26"/>
        </w:rPr>
        <w:t>13 учреждения дополнительного образования, в том числе:</w:t>
      </w:r>
    </w:p>
    <w:p w:rsidR="00354753" w:rsidRPr="00856365" w:rsidRDefault="00354753" w:rsidP="00354753">
      <w:pPr>
        <w:pStyle w:val="a6"/>
        <w:numPr>
          <w:ilvl w:val="0"/>
          <w:numId w:val="19"/>
        </w:numPr>
        <w:tabs>
          <w:tab w:val="left" w:pos="993"/>
        </w:tabs>
        <w:spacing w:after="0" w:line="240" w:lineRule="auto"/>
        <w:contextualSpacing/>
        <w:jc w:val="both"/>
        <w:rPr>
          <w:rFonts w:ascii="Times New Roman" w:hAnsi="Times New Roman"/>
          <w:sz w:val="26"/>
          <w:szCs w:val="26"/>
        </w:rPr>
      </w:pPr>
      <w:r w:rsidRPr="00856365">
        <w:rPr>
          <w:rFonts w:ascii="Times New Roman" w:hAnsi="Times New Roman"/>
          <w:sz w:val="26"/>
          <w:szCs w:val="26"/>
        </w:rPr>
        <w:t>6 учреждений в сфере образования;</w:t>
      </w:r>
    </w:p>
    <w:p w:rsidR="00354753" w:rsidRPr="00856365" w:rsidRDefault="00354753" w:rsidP="00354753">
      <w:pPr>
        <w:pStyle w:val="a6"/>
        <w:numPr>
          <w:ilvl w:val="0"/>
          <w:numId w:val="19"/>
        </w:numPr>
        <w:tabs>
          <w:tab w:val="left" w:pos="993"/>
        </w:tabs>
        <w:spacing w:after="0" w:line="240" w:lineRule="auto"/>
        <w:contextualSpacing/>
        <w:jc w:val="both"/>
        <w:rPr>
          <w:rFonts w:ascii="Times New Roman" w:hAnsi="Times New Roman"/>
          <w:sz w:val="26"/>
          <w:szCs w:val="26"/>
        </w:rPr>
      </w:pPr>
      <w:r w:rsidRPr="00856365">
        <w:rPr>
          <w:rFonts w:ascii="Times New Roman" w:hAnsi="Times New Roman"/>
          <w:sz w:val="26"/>
          <w:szCs w:val="26"/>
        </w:rPr>
        <w:t>6 учреждений в сфере культуры;</w:t>
      </w:r>
    </w:p>
    <w:p w:rsidR="00354753" w:rsidRPr="00856365" w:rsidRDefault="00354753" w:rsidP="00354753">
      <w:pPr>
        <w:pStyle w:val="a6"/>
        <w:numPr>
          <w:ilvl w:val="0"/>
          <w:numId w:val="19"/>
        </w:numPr>
        <w:tabs>
          <w:tab w:val="left" w:pos="993"/>
        </w:tabs>
        <w:spacing w:after="0" w:line="240" w:lineRule="auto"/>
        <w:contextualSpacing/>
        <w:jc w:val="both"/>
        <w:rPr>
          <w:rFonts w:ascii="Times New Roman" w:hAnsi="Times New Roman"/>
          <w:sz w:val="26"/>
          <w:szCs w:val="26"/>
        </w:rPr>
      </w:pPr>
      <w:r w:rsidRPr="00856365">
        <w:rPr>
          <w:rFonts w:ascii="Times New Roman" w:hAnsi="Times New Roman"/>
          <w:sz w:val="26"/>
          <w:szCs w:val="26"/>
        </w:rPr>
        <w:t>1 учреждение в сфере безопасности дорожного движения;</w:t>
      </w:r>
    </w:p>
    <w:p w:rsidR="00354753" w:rsidRPr="00856365" w:rsidRDefault="00354753" w:rsidP="00354753">
      <w:pPr>
        <w:numPr>
          <w:ilvl w:val="0"/>
          <w:numId w:val="7"/>
        </w:numPr>
        <w:tabs>
          <w:tab w:val="left" w:pos="993"/>
        </w:tabs>
        <w:ind w:left="0" w:firstLine="709"/>
        <w:jc w:val="both"/>
        <w:rPr>
          <w:szCs w:val="26"/>
        </w:rPr>
      </w:pPr>
      <w:r w:rsidRPr="00856365">
        <w:rPr>
          <w:szCs w:val="26"/>
        </w:rPr>
        <w:t>3</w:t>
      </w:r>
      <w:r>
        <w:rPr>
          <w:szCs w:val="26"/>
        </w:rPr>
        <w:t>9</w:t>
      </w:r>
      <w:r w:rsidRPr="00856365">
        <w:rPr>
          <w:szCs w:val="26"/>
        </w:rPr>
        <w:t xml:space="preserve"> муниципальных дошкольных о</w:t>
      </w:r>
      <w:r>
        <w:rPr>
          <w:szCs w:val="26"/>
        </w:rPr>
        <w:t>бразовательных учреждений (ДОУ).</w:t>
      </w:r>
    </w:p>
    <w:p w:rsidR="00354753" w:rsidRPr="00856365" w:rsidRDefault="00354753" w:rsidP="00354753">
      <w:pPr>
        <w:tabs>
          <w:tab w:val="left" w:pos="993"/>
        </w:tabs>
        <w:ind w:left="709"/>
        <w:jc w:val="both"/>
        <w:rPr>
          <w:szCs w:val="26"/>
        </w:rPr>
      </w:pPr>
    </w:p>
    <w:p w:rsidR="00354753" w:rsidRPr="00856365" w:rsidRDefault="00354753" w:rsidP="00354753">
      <w:pPr>
        <w:ind w:firstLine="709"/>
        <w:rPr>
          <w:b/>
          <w:i/>
          <w:szCs w:val="26"/>
        </w:rPr>
      </w:pPr>
      <w:r w:rsidRPr="00856365">
        <w:rPr>
          <w:b/>
          <w:i/>
          <w:szCs w:val="26"/>
        </w:rPr>
        <w:t>Дошкольное образование</w:t>
      </w:r>
    </w:p>
    <w:p w:rsidR="00354753" w:rsidRPr="00DA71C6" w:rsidRDefault="00354753" w:rsidP="00354753">
      <w:pPr>
        <w:tabs>
          <w:tab w:val="left" w:pos="2680"/>
        </w:tabs>
        <w:ind w:firstLine="720"/>
        <w:jc w:val="both"/>
        <w:rPr>
          <w:szCs w:val="26"/>
        </w:rPr>
      </w:pPr>
      <w:r>
        <w:rPr>
          <w:szCs w:val="26"/>
        </w:rPr>
        <w:t>К концу 2020</w:t>
      </w:r>
      <w:r w:rsidRPr="00856365">
        <w:rPr>
          <w:szCs w:val="26"/>
        </w:rPr>
        <w:t xml:space="preserve"> год</w:t>
      </w:r>
      <w:r>
        <w:rPr>
          <w:szCs w:val="26"/>
        </w:rPr>
        <w:t>а планируется сократить к</w:t>
      </w:r>
      <w:r w:rsidRPr="00856365">
        <w:rPr>
          <w:szCs w:val="26"/>
        </w:rPr>
        <w:t xml:space="preserve">оличество муниципальных дошкольных </w:t>
      </w:r>
      <w:r>
        <w:rPr>
          <w:szCs w:val="26"/>
        </w:rPr>
        <w:t xml:space="preserve">образовательных учреждений на 1 ед. </w:t>
      </w:r>
      <w:r w:rsidRPr="00856365">
        <w:rPr>
          <w:szCs w:val="26"/>
        </w:rPr>
        <w:t>в связи с проведен</w:t>
      </w:r>
      <w:r>
        <w:rPr>
          <w:szCs w:val="26"/>
        </w:rPr>
        <w:t>ием</w:t>
      </w:r>
      <w:r w:rsidRPr="00856365">
        <w:rPr>
          <w:szCs w:val="26"/>
        </w:rPr>
        <w:t xml:space="preserve"> реорганизации</w:t>
      </w:r>
      <w:r>
        <w:rPr>
          <w:szCs w:val="26"/>
        </w:rPr>
        <w:t xml:space="preserve"> </w:t>
      </w:r>
      <w:r w:rsidRPr="004409B0">
        <w:rPr>
          <w:szCs w:val="26"/>
        </w:rPr>
        <w:t>МБДОУ «Детский сад № 4 «Колокольчик» путем присоединения к нему МБДОУ «Детский сад № 25 «Серебряное копытце»</w:t>
      </w:r>
      <w:r>
        <w:rPr>
          <w:szCs w:val="26"/>
        </w:rPr>
        <w:t>.</w:t>
      </w:r>
      <w:r w:rsidRPr="004409B0">
        <w:rPr>
          <w:szCs w:val="26"/>
        </w:rPr>
        <w:t xml:space="preserve"> </w:t>
      </w:r>
      <w:r>
        <w:rPr>
          <w:szCs w:val="26"/>
        </w:rPr>
        <w:t xml:space="preserve">Таким образом, количество </w:t>
      </w:r>
      <w:r w:rsidRPr="00856365">
        <w:rPr>
          <w:szCs w:val="26"/>
        </w:rPr>
        <w:t>дошкольных образовательных учреждений составит 3</w:t>
      </w:r>
      <w:r>
        <w:rPr>
          <w:szCs w:val="26"/>
        </w:rPr>
        <w:t>8 ед.</w:t>
      </w:r>
    </w:p>
    <w:p w:rsidR="00354753" w:rsidRPr="00856365" w:rsidRDefault="00354753" w:rsidP="00354753">
      <w:pPr>
        <w:tabs>
          <w:tab w:val="left" w:pos="709"/>
          <w:tab w:val="left" w:pos="2680"/>
        </w:tabs>
        <w:ind w:firstLine="709"/>
        <w:jc w:val="both"/>
        <w:rPr>
          <w:szCs w:val="26"/>
        </w:rPr>
      </w:pPr>
      <w:r w:rsidRPr="00856365">
        <w:rPr>
          <w:szCs w:val="26"/>
        </w:rPr>
        <w:t xml:space="preserve">Изменение </w:t>
      </w:r>
      <w:r>
        <w:rPr>
          <w:szCs w:val="26"/>
        </w:rPr>
        <w:t>количества</w:t>
      </w:r>
      <w:r w:rsidRPr="00856365">
        <w:rPr>
          <w:szCs w:val="26"/>
        </w:rPr>
        <w:t xml:space="preserve"> дошкольных образовательных учреждений на период 202</w:t>
      </w:r>
      <w:r>
        <w:rPr>
          <w:szCs w:val="26"/>
        </w:rPr>
        <w:t>1-2023</w:t>
      </w:r>
      <w:r w:rsidRPr="00856365">
        <w:rPr>
          <w:szCs w:val="26"/>
        </w:rPr>
        <w:t xml:space="preserve"> годов не запланировано.</w:t>
      </w:r>
    </w:p>
    <w:p w:rsidR="00354753" w:rsidRPr="00344DAE" w:rsidRDefault="00354753" w:rsidP="00354753">
      <w:pPr>
        <w:tabs>
          <w:tab w:val="left" w:pos="2680"/>
        </w:tabs>
        <w:ind w:firstLine="720"/>
        <w:jc w:val="both"/>
        <w:rPr>
          <w:rFonts w:eastAsia="Calibri"/>
          <w:szCs w:val="26"/>
          <w:lang w:eastAsia="en-US"/>
        </w:rPr>
      </w:pPr>
      <w:r w:rsidRPr="00856365">
        <w:rPr>
          <w:szCs w:val="26"/>
        </w:rPr>
        <w:t xml:space="preserve">Количество дошкольных мест в учреждениях образования </w:t>
      </w:r>
      <w:r>
        <w:rPr>
          <w:szCs w:val="26"/>
        </w:rPr>
        <w:t>к концу</w:t>
      </w:r>
      <w:r w:rsidRPr="00856365">
        <w:rPr>
          <w:szCs w:val="26"/>
        </w:rPr>
        <w:t xml:space="preserve"> 20</w:t>
      </w:r>
      <w:r>
        <w:rPr>
          <w:szCs w:val="26"/>
        </w:rPr>
        <w:t xml:space="preserve">20 года ожидается на уровне 13 199 </w:t>
      </w:r>
      <w:r w:rsidRPr="00856365">
        <w:rPr>
          <w:szCs w:val="26"/>
        </w:rPr>
        <w:t>ед., что выше 201</w:t>
      </w:r>
      <w:r>
        <w:rPr>
          <w:szCs w:val="26"/>
        </w:rPr>
        <w:t>9 года на 3</w:t>
      </w:r>
      <w:r w:rsidRPr="00856365">
        <w:rPr>
          <w:szCs w:val="26"/>
        </w:rPr>
        <w:t>,</w:t>
      </w:r>
      <w:r>
        <w:rPr>
          <w:szCs w:val="26"/>
        </w:rPr>
        <w:t>6</w:t>
      </w:r>
      <w:r w:rsidRPr="00856365">
        <w:rPr>
          <w:szCs w:val="26"/>
        </w:rPr>
        <w:t>% (12 </w:t>
      </w:r>
      <w:r>
        <w:rPr>
          <w:szCs w:val="26"/>
        </w:rPr>
        <w:t>746</w:t>
      </w:r>
      <w:r w:rsidRPr="00856365">
        <w:rPr>
          <w:szCs w:val="26"/>
        </w:rPr>
        <w:t xml:space="preserve"> мест) за счет открытия</w:t>
      </w:r>
      <w:r w:rsidRPr="00344DAE">
        <w:t xml:space="preserve"> </w:t>
      </w:r>
      <w:r>
        <w:t>в</w:t>
      </w:r>
      <w:r w:rsidRPr="00344DAE">
        <w:rPr>
          <w:szCs w:val="26"/>
        </w:rPr>
        <w:t xml:space="preserve"> сентябре 2020 года </w:t>
      </w:r>
      <w:r w:rsidRPr="00856365">
        <w:rPr>
          <w:rFonts w:eastAsia="Calibri"/>
          <w:szCs w:val="26"/>
          <w:lang w:eastAsia="en-US"/>
        </w:rPr>
        <w:t>после завершения реконструкции второго корпуса МБДОУ «ДС № 86 «Брусничка» в р-не Талнах на ул. Бауманской, д. 21</w:t>
      </w:r>
      <w:r>
        <w:rPr>
          <w:rFonts w:eastAsia="Calibri"/>
          <w:szCs w:val="26"/>
          <w:lang w:eastAsia="en-US"/>
        </w:rPr>
        <w:t xml:space="preserve"> </w:t>
      </w:r>
      <w:r w:rsidRPr="00856365">
        <w:rPr>
          <w:szCs w:val="26"/>
        </w:rPr>
        <w:t>(+</w:t>
      </w:r>
      <w:r>
        <w:rPr>
          <w:szCs w:val="26"/>
        </w:rPr>
        <w:t>217</w:t>
      </w:r>
      <w:r w:rsidRPr="00856365">
        <w:rPr>
          <w:szCs w:val="26"/>
        </w:rPr>
        <w:t xml:space="preserve"> ед.)</w:t>
      </w:r>
      <w:r>
        <w:rPr>
          <w:rFonts w:eastAsia="Calibri"/>
          <w:szCs w:val="26"/>
          <w:lang w:eastAsia="en-US"/>
        </w:rPr>
        <w:t xml:space="preserve"> и ожидаемого открытия второго корпуса МАДОУ «ДС № 1</w:t>
      </w:r>
      <w:r w:rsidRPr="00856365">
        <w:rPr>
          <w:rFonts w:eastAsia="Calibri"/>
          <w:szCs w:val="26"/>
          <w:lang w:eastAsia="en-US"/>
        </w:rPr>
        <w:t xml:space="preserve"> «</w:t>
      </w:r>
      <w:proofErr w:type="spellStart"/>
      <w:r>
        <w:rPr>
          <w:rFonts w:eastAsia="Calibri"/>
          <w:szCs w:val="26"/>
          <w:lang w:eastAsia="en-US"/>
        </w:rPr>
        <w:t>Северок</w:t>
      </w:r>
      <w:proofErr w:type="spellEnd"/>
      <w:r w:rsidRPr="00856365">
        <w:rPr>
          <w:rFonts w:eastAsia="Calibri"/>
          <w:szCs w:val="26"/>
          <w:lang w:eastAsia="en-US"/>
        </w:rPr>
        <w:t xml:space="preserve">» в </w:t>
      </w:r>
      <w:r>
        <w:rPr>
          <w:rFonts w:eastAsia="Calibri"/>
          <w:szCs w:val="26"/>
          <w:lang w:eastAsia="en-US"/>
        </w:rPr>
        <w:t>Центральном район</w:t>
      </w:r>
      <w:r w:rsidRPr="00856365">
        <w:rPr>
          <w:rFonts w:eastAsia="Calibri"/>
          <w:szCs w:val="26"/>
          <w:lang w:eastAsia="en-US"/>
        </w:rPr>
        <w:t xml:space="preserve">е на ул. </w:t>
      </w:r>
      <w:r>
        <w:rPr>
          <w:rFonts w:eastAsia="Calibri"/>
          <w:szCs w:val="26"/>
          <w:lang w:eastAsia="en-US"/>
        </w:rPr>
        <w:t>Московской</w:t>
      </w:r>
      <w:r w:rsidRPr="00856365">
        <w:rPr>
          <w:rFonts w:eastAsia="Calibri"/>
          <w:szCs w:val="26"/>
          <w:lang w:eastAsia="en-US"/>
        </w:rPr>
        <w:t>, д. 1</w:t>
      </w:r>
      <w:r>
        <w:rPr>
          <w:rFonts w:eastAsia="Calibri"/>
          <w:szCs w:val="26"/>
          <w:lang w:eastAsia="en-US"/>
        </w:rPr>
        <w:t xml:space="preserve">8 </w:t>
      </w:r>
      <w:r>
        <w:rPr>
          <w:szCs w:val="26"/>
        </w:rPr>
        <w:t>(+236</w:t>
      </w:r>
      <w:r w:rsidRPr="00856365">
        <w:rPr>
          <w:szCs w:val="26"/>
        </w:rPr>
        <w:t xml:space="preserve"> ед.)</w:t>
      </w:r>
      <w:r>
        <w:rPr>
          <w:szCs w:val="26"/>
        </w:rPr>
        <w:t xml:space="preserve"> </w:t>
      </w:r>
      <w:r>
        <w:rPr>
          <w:rFonts w:eastAsia="Calibri"/>
          <w:szCs w:val="26"/>
          <w:lang w:eastAsia="en-US"/>
        </w:rPr>
        <w:t>в</w:t>
      </w:r>
      <w:r w:rsidRPr="00344DAE">
        <w:rPr>
          <w:rFonts w:eastAsia="Calibri"/>
          <w:szCs w:val="26"/>
          <w:lang w:eastAsia="en-US"/>
        </w:rPr>
        <w:t xml:space="preserve"> декабре 2020</w:t>
      </w:r>
      <w:r>
        <w:rPr>
          <w:rFonts w:eastAsia="Calibri"/>
          <w:szCs w:val="26"/>
          <w:lang w:eastAsia="en-US"/>
        </w:rPr>
        <w:t xml:space="preserve"> года.</w:t>
      </w:r>
    </w:p>
    <w:p w:rsidR="00354753" w:rsidRPr="00856365" w:rsidRDefault="00354753" w:rsidP="00354753">
      <w:pPr>
        <w:tabs>
          <w:tab w:val="left" w:pos="993"/>
          <w:tab w:val="left" w:pos="2680"/>
        </w:tabs>
        <w:ind w:firstLine="709"/>
        <w:jc w:val="both"/>
        <w:rPr>
          <w:szCs w:val="26"/>
        </w:rPr>
      </w:pPr>
      <w:r w:rsidRPr="00856365">
        <w:rPr>
          <w:szCs w:val="26"/>
        </w:rPr>
        <w:t>В прогнозном периоде планируется сохранение значения показателя на достигнутом уровне</w:t>
      </w:r>
      <w:r w:rsidRPr="00856365">
        <w:rPr>
          <w:bCs/>
          <w:noProof/>
          <w:szCs w:val="26"/>
        </w:rPr>
        <w:t xml:space="preserve">. </w:t>
      </w:r>
    </w:p>
    <w:p w:rsidR="00354753" w:rsidRDefault="00354753" w:rsidP="00354753">
      <w:pPr>
        <w:ind w:firstLine="709"/>
        <w:jc w:val="both"/>
        <w:rPr>
          <w:iCs/>
          <w:szCs w:val="26"/>
        </w:rPr>
      </w:pPr>
      <w:r w:rsidRPr="00856365">
        <w:rPr>
          <w:szCs w:val="26"/>
        </w:rPr>
        <w:t>В прогнозном периоде планируется</w:t>
      </w:r>
      <w:r>
        <w:rPr>
          <w:szCs w:val="26"/>
        </w:rPr>
        <w:t xml:space="preserve"> увеличение </w:t>
      </w:r>
      <w:r w:rsidRPr="001E1879">
        <w:rPr>
          <w:iCs/>
          <w:szCs w:val="26"/>
        </w:rPr>
        <w:t>списочного состава на 103 ребенка за счет открытия в МБ(А)ДОУ групп комбинированной направленности на базе групп компенсирующей направленности</w:t>
      </w:r>
      <w:r>
        <w:rPr>
          <w:iCs/>
          <w:szCs w:val="26"/>
        </w:rPr>
        <w:t>, что составит к 2023 году – 13 169 чел.</w:t>
      </w:r>
    </w:p>
    <w:p w:rsidR="00354753" w:rsidRDefault="00354753" w:rsidP="00354753">
      <w:pPr>
        <w:tabs>
          <w:tab w:val="left" w:pos="993"/>
          <w:tab w:val="left" w:pos="2680"/>
        </w:tabs>
        <w:ind w:firstLine="709"/>
        <w:jc w:val="both"/>
        <w:rPr>
          <w:rFonts w:eastAsia="Calibri"/>
          <w:bCs/>
          <w:szCs w:val="26"/>
          <w:lang w:eastAsia="en-US"/>
        </w:rPr>
      </w:pPr>
      <w:r w:rsidRPr="00856365">
        <w:rPr>
          <w:rFonts w:eastAsia="Calibri"/>
          <w:bCs/>
          <w:szCs w:val="26"/>
          <w:lang w:eastAsia="en-US"/>
        </w:rPr>
        <w:t xml:space="preserve">Численность детей в возрасте от 3 до 7 лет (с учетом детей 7 лет), получающих дошкольную образовательную услугу и (или) услугу по их содержанию в организациях, осуществляющих образовательную деятельность по образовательным программам дошкольного образования, </w:t>
      </w:r>
      <w:r>
        <w:rPr>
          <w:rFonts w:eastAsia="Calibri"/>
          <w:bCs/>
          <w:szCs w:val="26"/>
          <w:lang w:eastAsia="en-US"/>
        </w:rPr>
        <w:t>присмотр и уход за детьми, к концу 2020 году ожидается на уровне 10</w:t>
      </w:r>
      <w:r w:rsidRPr="00856365">
        <w:rPr>
          <w:rFonts w:eastAsia="Calibri"/>
          <w:bCs/>
          <w:szCs w:val="26"/>
          <w:lang w:eastAsia="en-US"/>
        </w:rPr>
        <w:t> </w:t>
      </w:r>
      <w:r>
        <w:rPr>
          <w:rFonts w:eastAsia="Calibri"/>
          <w:bCs/>
          <w:szCs w:val="26"/>
          <w:lang w:eastAsia="en-US"/>
        </w:rPr>
        <w:t>739</w:t>
      </w:r>
      <w:r w:rsidRPr="00856365">
        <w:rPr>
          <w:rFonts w:eastAsia="Calibri"/>
          <w:bCs/>
          <w:szCs w:val="26"/>
          <w:lang w:eastAsia="en-US"/>
        </w:rPr>
        <w:t xml:space="preserve"> детей. </w:t>
      </w:r>
      <w:r w:rsidRPr="00152300">
        <w:rPr>
          <w:rFonts w:eastAsia="Calibri"/>
          <w:bCs/>
          <w:szCs w:val="26"/>
          <w:lang w:eastAsia="en-US"/>
        </w:rPr>
        <w:t>В прогнозном периоде планируется сохранение значени</w:t>
      </w:r>
      <w:r>
        <w:rPr>
          <w:rFonts w:eastAsia="Calibri"/>
          <w:bCs/>
          <w:szCs w:val="26"/>
          <w:lang w:eastAsia="en-US"/>
        </w:rPr>
        <w:t>я</w:t>
      </w:r>
      <w:r w:rsidRPr="00152300">
        <w:rPr>
          <w:rFonts w:eastAsia="Calibri"/>
          <w:bCs/>
          <w:szCs w:val="26"/>
          <w:lang w:eastAsia="en-US"/>
        </w:rPr>
        <w:t xml:space="preserve"> показател</w:t>
      </w:r>
      <w:r>
        <w:rPr>
          <w:rFonts w:eastAsia="Calibri"/>
          <w:bCs/>
          <w:szCs w:val="26"/>
          <w:lang w:eastAsia="en-US"/>
        </w:rPr>
        <w:t>я</w:t>
      </w:r>
      <w:r w:rsidRPr="00152300">
        <w:rPr>
          <w:rFonts w:eastAsia="Calibri"/>
          <w:bCs/>
          <w:szCs w:val="26"/>
          <w:lang w:eastAsia="en-US"/>
        </w:rPr>
        <w:t xml:space="preserve"> на достигнутом уровне</w:t>
      </w:r>
      <w:r>
        <w:rPr>
          <w:rFonts w:eastAsia="Calibri"/>
          <w:bCs/>
          <w:szCs w:val="26"/>
          <w:lang w:eastAsia="en-US"/>
        </w:rPr>
        <w:t>.</w:t>
      </w:r>
    </w:p>
    <w:p w:rsidR="00354753" w:rsidRDefault="00354753" w:rsidP="00354753">
      <w:pPr>
        <w:tabs>
          <w:tab w:val="left" w:pos="993"/>
          <w:tab w:val="left" w:pos="2680"/>
        </w:tabs>
        <w:ind w:firstLine="709"/>
        <w:jc w:val="both"/>
        <w:rPr>
          <w:rFonts w:eastAsia="Calibri"/>
          <w:bCs/>
          <w:szCs w:val="26"/>
          <w:lang w:eastAsia="en-US"/>
        </w:rPr>
      </w:pPr>
      <w:r w:rsidRPr="00856365">
        <w:rPr>
          <w:rFonts w:eastAsia="Calibri"/>
          <w:bCs/>
          <w:szCs w:val="26"/>
          <w:lang w:eastAsia="en-US"/>
        </w:rPr>
        <w:t xml:space="preserve">Численность детей в возрасте от 1 до 6 лет, получающих дошкольную образовательную услугу и (или) услугу по их содержанию в организациях, осуществляющих образовательную деятельность по образовательным программам дошкольного образования, </w:t>
      </w:r>
      <w:r>
        <w:rPr>
          <w:rFonts w:eastAsia="Calibri"/>
          <w:bCs/>
          <w:szCs w:val="26"/>
          <w:lang w:eastAsia="en-US"/>
        </w:rPr>
        <w:t xml:space="preserve">присмотр и уход за детьми, </w:t>
      </w:r>
      <w:r w:rsidRPr="00152300">
        <w:rPr>
          <w:rFonts w:eastAsia="Calibri"/>
          <w:bCs/>
          <w:szCs w:val="26"/>
          <w:lang w:eastAsia="en-US"/>
        </w:rPr>
        <w:t>к концу 2020 году ожидается на уровне</w:t>
      </w:r>
      <w:r w:rsidRPr="00856365">
        <w:rPr>
          <w:rFonts w:eastAsia="Calibri"/>
          <w:bCs/>
          <w:szCs w:val="26"/>
          <w:lang w:eastAsia="en-US"/>
        </w:rPr>
        <w:t xml:space="preserve"> 12 </w:t>
      </w:r>
      <w:r>
        <w:rPr>
          <w:rFonts w:eastAsia="Calibri"/>
          <w:bCs/>
          <w:szCs w:val="26"/>
          <w:lang w:eastAsia="en-US"/>
        </w:rPr>
        <w:t>826</w:t>
      </w:r>
      <w:r w:rsidRPr="00856365">
        <w:rPr>
          <w:rFonts w:eastAsia="Calibri"/>
          <w:bCs/>
          <w:szCs w:val="26"/>
          <w:lang w:eastAsia="en-US"/>
        </w:rPr>
        <w:t xml:space="preserve"> детей. </w:t>
      </w:r>
      <w:r w:rsidRPr="00152300">
        <w:rPr>
          <w:rFonts w:eastAsia="Calibri"/>
          <w:bCs/>
          <w:szCs w:val="26"/>
          <w:lang w:eastAsia="en-US"/>
        </w:rPr>
        <w:t>В прогнозном периоде планируется сохранение значения показателя на достигнутом уровне</w:t>
      </w:r>
    </w:p>
    <w:p w:rsidR="00354753" w:rsidRPr="00856365" w:rsidRDefault="00354753" w:rsidP="00354753">
      <w:pPr>
        <w:ind w:firstLine="709"/>
        <w:jc w:val="both"/>
        <w:rPr>
          <w:rFonts w:eastAsia="Calibri"/>
          <w:szCs w:val="26"/>
          <w:lang w:eastAsia="en-US"/>
        </w:rPr>
      </w:pPr>
      <w:r w:rsidRPr="00856365">
        <w:rPr>
          <w:szCs w:val="26"/>
        </w:rPr>
        <w:t>Муниципальные учреждения дошкольного образования, здания которых находятся в аварийном состоянии, отсутствуют.</w:t>
      </w:r>
    </w:p>
    <w:p w:rsidR="00354753" w:rsidRPr="00856365" w:rsidRDefault="00354753" w:rsidP="00354753">
      <w:pPr>
        <w:ind w:firstLine="709"/>
        <w:jc w:val="both"/>
        <w:rPr>
          <w:szCs w:val="26"/>
        </w:rPr>
      </w:pPr>
    </w:p>
    <w:p w:rsidR="00354753" w:rsidRPr="00856365" w:rsidRDefault="00354753" w:rsidP="00354753">
      <w:pPr>
        <w:ind w:firstLine="709"/>
        <w:jc w:val="both"/>
        <w:rPr>
          <w:b/>
          <w:i/>
          <w:szCs w:val="26"/>
        </w:rPr>
      </w:pPr>
      <w:r w:rsidRPr="00856365">
        <w:rPr>
          <w:b/>
          <w:i/>
          <w:szCs w:val="26"/>
        </w:rPr>
        <w:t>Дневное общее образование</w:t>
      </w:r>
    </w:p>
    <w:p w:rsidR="00354753" w:rsidRPr="00856365" w:rsidRDefault="00354753" w:rsidP="00354753">
      <w:pPr>
        <w:autoSpaceDE w:val="0"/>
        <w:autoSpaceDN w:val="0"/>
        <w:adjustRightInd w:val="0"/>
        <w:ind w:firstLine="720"/>
        <w:jc w:val="both"/>
        <w:rPr>
          <w:rFonts w:ascii="Times New Roman CYR" w:hAnsi="Times New Roman CYR" w:cs="Times New Roman CYR"/>
          <w:szCs w:val="26"/>
        </w:rPr>
      </w:pPr>
      <w:r w:rsidRPr="00856365">
        <w:rPr>
          <w:rFonts w:ascii="Times New Roman CYR" w:hAnsi="Times New Roman CYR" w:cs="Times New Roman CYR"/>
          <w:szCs w:val="26"/>
        </w:rPr>
        <w:t xml:space="preserve">Одним из приоритетов отрасли является предоставление качественного образования в общеобразовательных организациях города. </w:t>
      </w:r>
    </w:p>
    <w:p w:rsidR="00354753" w:rsidRPr="00856365" w:rsidRDefault="00354753" w:rsidP="00354753">
      <w:pPr>
        <w:ind w:firstLine="709"/>
        <w:jc w:val="both"/>
      </w:pPr>
      <w:r w:rsidRPr="00856365">
        <w:t>Количество организаций муниципальной формы собственности, осуществляющих образовательную деятельность по образовательным программам начального, основного и среднего общего образовани</w:t>
      </w:r>
      <w:r>
        <w:t>я, на начало учебного года в 2020</w:t>
      </w:r>
      <w:r w:rsidRPr="00856365">
        <w:t xml:space="preserve"> году составляет 37 ед. и в прогнозном периоде изменений сети не планируется. </w:t>
      </w:r>
    </w:p>
    <w:p w:rsidR="00354753" w:rsidRPr="00856365" w:rsidRDefault="00354753" w:rsidP="00354753">
      <w:pPr>
        <w:ind w:firstLine="709"/>
        <w:jc w:val="both"/>
        <w:rPr>
          <w:b/>
          <w:bCs/>
          <w:szCs w:val="26"/>
        </w:rPr>
      </w:pPr>
      <w:r w:rsidRPr="00856365">
        <w:rPr>
          <w:szCs w:val="26"/>
        </w:rPr>
        <w:t>Численность учащихся в дневных образовательных учреж</w:t>
      </w:r>
      <w:r>
        <w:rPr>
          <w:szCs w:val="26"/>
        </w:rPr>
        <w:t>дениях в 2020</w:t>
      </w:r>
      <w:r w:rsidRPr="00856365">
        <w:rPr>
          <w:szCs w:val="26"/>
        </w:rPr>
        <w:t xml:space="preserve"> году </w:t>
      </w:r>
      <w:r w:rsidRPr="00095BD7">
        <w:rPr>
          <w:szCs w:val="26"/>
        </w:rPr>
        <w:t>ожидается</w:t>
      </w:r>
      <w:r>
        <w:rPr>
          <w:szCs w:val="26"/>
        </w:rPr>
        <w:t xml:space="preserve"> в количестве</w:t>
      </w:r>
      <w:r w:rsidRPr="00856365">
        <w:rPr>
          <w:szCs w:val="26"/>
        </w:rPr>
        <w:t xml:space="preserve"> </w:t>
      </w:r>
      <w:r>
        <w:rPr>
          <w:szCs w:val="26"/>
        </w:rPr>
        <w:t>24 143</w:t>
      </w:r>
      <w:r w:rsidRPr="00856365">
        <w:rPr>
          <w:szCs w:val="26"/>
        </w:rPr>
        <w:t xml:space="preserve"> человек</w:t>
      </w:r>
      <w:r>
        <w:rPr>
          <w:szCs w:val="26"/>
        </w:rPr>
        <w:t>а</w:t>
      </w:r>
      <w:r w:rsidRPr="00856365">
        <w:rPr>
          <w:szCs w:val="26"/>
        </w:rPr>
        <w:t>. К 202</w:t>
      </w:r>
      <w:r>
        <w:rPr>
          <w:szCs w:val="26"/>
        </w:rPr>
        <w:t>3</w:t>
      </w:r>
      <w:r w:rsidRPr="00856365">
        <w:rPr>
          <w:szCs w:val="26"/>
        </w:rPr>
        <w:t xml:space="preserve"> году </w:t>
      </w:r>
      <w:r>
        <w:rPr>
          <w:szCs w:val="26"/>
        </w:rPr>
        <w:t>планируется</w:t>
      </w:r>
      <w:r w:rsidRPr="00856365">
        <w:rPr>
          <w:szCs w:val="26"/>
        </w:rPr>
        <w:t xml:space="preserve"> постепенное увел</w:t>
      </w:r>
      <w:r>
        <w:rPr>
          <w:szCs w:val="26"/>
        </w:rPr>
        <w:t>ичение количества учащихся до 25</w:t>
      </w:r>
      <w:r w:rsidRPr="00856365">
        <w:rPr>
          <w:szCs w:val="26"/>
        </w:rPr>
        <w:t xml:space="preserve"> </w:t>
      </w:r>
      <w:r>
        <w:rPr>
          <w:szCs w:val="26"/>
        </w:rPr>
        <w:t>1</w:t>
      </w:r>
      <w:r w:rsidRPr="00856365">
        <w:rPr>
          <w:szCs w:val="26"/>
        </w:rPr>
        <w:t>50 чел.</w:t>
      </w:r>
      <w:r>
        <w:rPr>
          <w:szCs w:val="26"/>
        </w:rPr>
        <w:t xml:space="preserve"> (на 4,2%).</w:t>
      </w:r>
      <w:r w:rsidRPr="00856365">
        <w:rPr>
          <w:b/>
          <w:bCs/>
          <w:szCs w:val="26"/>
        </w:rPr>
        <w:t xml:space="preserve">  </w:t>
      </w:r>
    </w:p>
    <w:p w:rsidR="00354753" w:rsidRDefault="00354753" w:rsidP="00354753">
      <w:pPr>
        <w:tabs>
          <w:tab w:val="left" w:pos="2680"/>
        </w:tabs>
        <w:ind w:firstLine="720"/>
        <w:jc w:val="both"/>
        <w:rPr>
          <w:szCs w:val="26"/>
        </w:rPr>
      </w:pPr>
      <w:r>
        <w:rPr>
          <w:szCs w:val="26"/>
        </w:rPr>
        <w:t>К концу</w:t>
      </w:r>
      <w:r w:rsidRPr="009D7844">
        <w:rPr>
          <w:szCs w:val="26"/>
        </w:rPr>
        <w:t xml:space="preserve"> 2020 год</w:t>
      </w:r>
      <w:r>
        <w:rPr>
          <w:szCs w:val="26"/>
        </w:rPr>
        <w:t>а</w:t>
      </w:r>
      <w:r w:rsidRPr="009D7844">
        <w:rPr>
          <w:szCs w:val="26"/>
        </w:rPr>
        <w:t xml:space="preserve"> удельный вес обучающихся в дневных общеобразовательных учреждениях, занимающихся во вторую смену, </w:t>
      </w:r>
      <w:r>
        <w:rPr>
          <w:szCs w:val="26"/>
        </w:rPr>
        <w:t>планируется на уровне</w:t>
      </w:r>
      <w:r w:rsidRPr="009D7844">
        <w:rPr>
          <w:szCs w:val="26"/>
        </w:rPr>
        <w:t xml:space="preserve"> 9,2% (2 226 чел.) в общей численности обучающихся (24 </w:t>
      </w:r>
      <w:r>
        <w:rPr>
          <w:szCs w:val="26"/>
        </w:rPr>
        <w:t>143</w:t>
      </w:r>
      <w:r w:rsidRPr="009D7844">
        <w:rPr>
          <w:szCs w:val="26"/>
        </w:rPr>
        <w:t xml:space="preserve"> чел.) в дневных организациях муниципальной формы собственности (2019 год – 8,8%). </w:t>
      </w:r>
      <w:r>
        <w:rPr>
          <w:szCs w:val="26"/>
        </w:rPr>
        <w:t>Вместе с тем, по состоянию на 01.10.2020 к</w:t>
      </w:r>
      <w:r w:rsidRPr="00095BD7">
        <w:rPr>
          <w:szCs w:val="26"/>
        </w:rPr>
        <w:t>оличество школ, работающих в одну</w:t>
      </w:r>
      <w:r>
        <w:rPr>
          <w:szCs w:val="26"/>
        </w:rPr>
        <w:t>,</w:t>
      </w:r>
      <w:r w:rsidRPr="00095BD7">
        <w:rPr>
          <w:szCs w:val="26"/>
        </w:rPr>
        <w:t xml:space="preserve"> смену </w:t>
      </w:r>
      <w:r>
        <w:rPr>
          <w:szCs w:val="26"/>
        </w:rPr>
        <w:t xml:space="preserve">увеличилось на 1 ед. и составило </w:t>
      </w:r>
      <w:r w:rsidRPr="00095BD7">
        <w:rPr>
          <w:szCs w:val="26"/>
        </w:rPr>
        <w:t xml:space="preserve">23 </w:t>
      </w:r>
      <w:r>
        <w:rPr>
          <w:szCs w:val="26"/>
        </w:rPr>
        <w:t>школы,</w:t>
      </w:r>
      <w:r w:rsidRPr="00095BD7">
        <w:rPr>
          <w:szCs w:val="26"/>
        </w:rPr>
        <w:t xml:space="preserve"> в связи с переходом МБОУ «СШ №37» в режим работы в одну смену</w:t>
      </w:r>
      <w:r>
        <w:rPr>
          <w:szCs w:val="26"/>
        </w:rPr>
        <w:t>.</w:t>
      </w:r>
    </w:p>
    <w:p w:rsidR="00354753" w:rsidRPr="00856365" w:rsidRDefault="00354753" w:rsidP="00354753">
      <w:pPr>
        <w:tabs>
          <w:tab w:val="left" w:pos="2680"/>
        </w:tabs>
        <w:ind w:firstLine="720"/>
        <w:jc w:val="both"/>
        <w:rPr>
          <w:szCs w:val="26"/>
        </w:rPr>
      </w:pPr>
      <w:r w:rsidRPr="009D7844">
        <w:rPr>
          <w:szCs w:val="26"/>
        </w:rPr>
        <w:t xml:space="preserve">В дальнейшем прогнозируется </w:t>
      </w:r>
      <w:r>
        <w:rPr>
          <w:szCs w:val="26"/>
        </w:rPr>
        <w:t>снижение</w:t>
      </w:r>
      <w:r w:rsidRPr="009D7844">
        <w:rPr>
          <w:szCs w:val="26"/>
        </w:rPr>
        <w:t xml:space="preserve"> значени</w:t>
      </w:r>
      <w:r>
        <w:rPr>
          <w:szCs w:val="26"/>
        </w:rPr>
        <w:t>я</w:t>
      </w:r>
      <w:r w:rsidRPr="009D7844">
        <w:rPr>
          <w:szCs w:val="26"/>
        </w:rPr>
        <w:t xml:space="preserve"> данного показателя к 2023 году – </w:t>
      </w:r>
      <w:r>
        <w:rPr>
          <w:szCs w:val="26"/>
        </w:rPr>
        <w:t>8,7</w:t>
      </w:r>
      <w:r w:rsidRPr="009D7844">
        <w:rPr>
          <w:szCs w:val="26"/>
        </w:rPr>
        <w:t>%</w:t>
      </w:r>
      <w:r>
        <w:rPr>
          <w:szCs w:val="26"/>
        </w:rPr>
        <w:t xml:space="preserve"> (2 200 чел.)</w:t>
      </w:r>
      <w:r w:rsidRPr="009D7844">
        <w:rPr>
          <w:szCs w:val="26"/>
        </w:rPr>
        <w:t>.</w:t>
      </w:r>
      <w:r w:rsidRPr="00856365">
        <w:rPr>
          <w:szCs w:val="26"/>
        </w:rPr>
        <w:t xml:space="preserve">   </w:t>
      </w:r>
    </w:p>
    <w:p w:rsidR="00354753" w:rsidRDefault="00354753" w:rsidP="00354753">
      <w:pPr>
        <w:autoSpaceDE w:val="0"/>
        <w:autoSpaceDN w:val="0"/>
        <w:adjustRightInd w:val="0"/>
        <w:ind w:firstLine="709"/>
        <w:jc w:val="both"/>
        <w:rPr>
          <w:szCs w:val="26"/>
        </w:rPr>
      </w:pPr>
      <w:r>
        <w:rPr>
          <w:szCs w:val="26"/>
        </w:rPr>
        <w:t>В 2019-2020</w:t>
      </w:r>
      <w:r w:rsidRPr="00856365">
        <w:rPr>
          <w:szCs w:val="26"/>
        </w:rPr>
        <w:t xml:space="preserve"> учебном году в 11(12) классах обучались 1 </w:t>
      </w:r>
      <w:r>
        <w:rPr>
          <w:szCs w:val="26"/>
        </w:rPr>
        <w:t>301 человек</w:t>
      </w:r>
      <w:r w:rsidRPr="00856365">
        <w:rPr>
          <w:szCs w:val="26"/>
        </w:rPr>
        <w:t>.</w:t>
      </w:r>
      <w:r>
        <w:rPr>
          <w:szCs w:val="26"/>
        </w:rPr>
        <w:t xml:space="preserve"> </w:t>
      </w:r>
    </w:p>
    <w:p w:rsidR="00354753" w:rsidRPr="00856365" w:rsidRDefault="00354753" w:rsidP="00354753">
      <w:pPr>
        <w:autoSpaceDE w:val="0"/>
        <w:autoSpaceDN w:val="0"/>
        <w:adjustRightInd w:val="0"/>
        <w:ind w:firstLine="709"/>
        <w:jc w:val="both"/>
        <w:rPr>
          <w:szCs w:val="26"/>
        </w:rPr>
      </w:pPr>
      <w:r w:rsidRPr="00856365">
        <w:rPr>
          <w:szCs w:val="26"/>
        </w:rPr>
        <w:t>По итогам проведенных выпускных экзаменов не получили среднего (полного) общег</w:t>
      </w:r>
      <w:r>
        <w:rPr>
          <w:szCs w:val="26"/>
        </w:rPr>
        <w:t>о образования 2</w:t>
      </w:r>
      <w:r w:rsidRPr="00856365">
        <w:rPr>
          <w:szCs w:val="26"/>
        </w:rPr>
        <w:t xml:space="preserve"> человек</w:t>
      </w:r>
      <w:r>
        <w:rPr>
          <w:szCs w:val="26"/>
        </w:rPr>
        <w:t>а</w:t>
      </w:r>
      <w:r w:rsidRPr="00856365">
        <w:rPr>
          <w:szCs w:val="26"/>
        </w:rPr>
        <w:t>.</w:t>
      </w:r>
      <w:r>
        <w:rPr>
          <w:szCs w:val="26"/>
        </w:rPr>
        <w:t xml:space="preserve"> Таким образом, в 2020</w:t>
      </w:r>
      <w:r w:rsidRPr="00856365">
        <w:rPr>
          <w:szCs w:val="26"/>
        </w:rPr>
        <w:t xml:space="preserve"> году количество выпускников</w:t>
      </w:r>
      <w:r>
        <w:rPr>
          <w:szCs w:val="26"/>
        </w:rPr>
        <w:t xml:space="preserve"> </w:t>
      </w:r>
      <w:r w:rsidRPr="00856365">
        <w:rPr>
          <w:szCs w:val="26"/>
        </w:rPr>
        <w:t>11(12) классах, получивших аттестат о среднем об</w:t>
      </w:r>
      <w:r>
        <w:rPr>
          <w:szCs w:val="26"/>
        </w:rPr>
        <w:t>щем образовании, составило 1 299</w:t>
      </w:r>
      <w:r w:rsidRPr="00856365">
        <w:rPr>
          <w:szCs w:val="26"/>
        </w:rPr>
        <w:t xml:space="preserve"> чел.</w:t>
      </w:r>
    </w:p>
    <w:p w:rsidR="00354753" w:rsidRDefault="00354753" w:rsidP="00354753">
      <w:pPr>
        <w:tabs>
          <w:tab w:val="left" w:pos="709"/>
        </w:tabs>
        <w:ind w:firstLine="709"/>
        <w:jc w:val="both"/>
        <w:rPr>
          <w:szCs w:val="26"/>
        </w:rPr>
      </w:pPr>
      <w:r w:rsidRPr="00856365">
        <w:rPr>
          <w:szCs w:val="26"/>
        </w:rPr>
        <w:t>1</w:t>
      </w:r>
      <w:r>
        <w:rPr>
          <w:szCs w:val="26"/>
        </w:rPr>
        <w:t>6</w:t>
      </w:r>
      <w:r w:rsidRPr="00856365">
        <w:rPr>
          <w:szCs w:val="26"/>
        </w:rPr>
        <w:t>0 выпускников</w:t>
      </w:r>
      <w:r>
        <w:rPr>
          <w:szCs w:val="26"/>
        </w:rPr>
        <w:t xml:space="preserve"> </w:t>
      </w:r>
      <w:r w:rsidRPr="00856365">
        <w:rPr>
          <w:szCs w:val="26"/>
        </w:rPr>
        <w:t>11(12) классах получили аттестаты о среднем общем образовании с отличием и медаль «За особые успехи в учении».</w:t>
      </w:r>
    </w:p>
    <w:p w:rsidR="00354753" w:rsidRPr="00207CF8" w:rsidRDefault="00354753" w:rsidP="00354753">
      <w:pPr>
        <w:autoSpaceDE w:val="0"/>
        <w:autoSpaceDN w:val="0"/>
        <w:adjustRightInd w:val="0"/>
        <w:ind w:firstLine="709"/>
        <w:jc w:val="both"/>
        <w:rPr>
          <w:szCs w:val="26"/>
        </w:rPr>
      </w:pPr>
      <w:r>
        <w:rPr>
          <w:szCs w:val="26"/>
        </w:rPr>
        <w:t>В 2019-2020</w:t>
      </w:r>
      <w:r w:rsidRPr="00856365">
        <w:rPr>
          <w:szCs w:val="26"/>
        </w:rPr>
        <w:t xml:space="preserve"> учебном году в </w:t>
      </w:r>
      <w:r>
        <w:rPr>
          <w:szCs w:val="26"/>
        </w:rPr>
        <w:t>9</w:t>
      </w:r>
      <w:r w:rsidRPr="00856365">
        <w:rPr>
          <w:szCs w:val="26"/>
        </w:rPr>
        <w:t xml:space="preserve"> классах обучались </w:t>
      </w:r>
      <w:r>
        <w:rPr>
          <w:szCs w:val="26"/>
        </w:rPr>
        <w:t xml:space="preserve">2 187 человек, </w:t>
      </w:r>
      <w:r w:rsidRPr="00207CF8">
        <w:rPr>
          <w:szCs w:val="26"/>
        </w:rPr>
        <w:t xml:space="preserve">не допущены до государственной итоговой аттестации (получили справки об обучении) 2 человека. Таким образом, количество выпускников, получивших аттестаты об основном общем образовании – 2 179 человек, 6 человек получили свидетельства об обучении (обучающиеся с интеллектуальными нарушениями). </w:t>
      </w:r>
    </w:p>
    <w:p w:rsidR="00354753" w:rsidRPr="00856365" w:rsidRDefault="00354753" w:rsidP="00354753">
      <w:pPr>
        <w:tabs>
          <w:tab w:val="left" w:pos="709"/>
        </w:tabs>
        <w:ind w:firstLine="709"/>
        <w:jc w:val="both"/>
        <w:rPr>
          <w:szCs w:val="26"/>
        </w:rPr>
      </w:pPr>
      <w:r w:rsidRPr="00207CF8">
        <w:rPr>
          <w:szCs w:val="26"/>
        </w:rPr>
        <w:t xml:space="preserve">127 выпускников </w:t>
      </w:r>
      <w:r>
        <w:rPr>
          <w:szCs w:val="26"/>
        </w:rPr>
        <w:t>9</w:t>
      </w:r>
      <w:r w:rsidRPr="00856365">
        <w:rPr>
          <w:szCs w:val="26"/>
        </w:rPr>
        <w:t xml:space="preserve"> классах </w:t>
      </w:r>
      <w:r w:rsidRPr="00207CF8">
        <w:rPr>
          <w:szCs w:val="26"/>
        </w:rPr>
        <w:t>получили аттестаты с отличием</w:t>
      </w:r>
      <w:r>
        <w:rPr>
          <w:szCs w:val="26"/>
        </w:rPr>
        <w:t>.</w:t>
      </w:r>
    </w:p>
    <w:p w:rsidR="00354753" w:rsidRPr="00856365" w:rsidRDefault="00354753" w:rsidP="00354753">
      <w:pPr>
        <w:autoSpaceDE w:val="0"/>
        <w:autoSpaceDN w:val="0"/>
        <w:adjustRightInd w:val="0"/>
        <w:ind w:firstLine="720"/>
        <w:jc w:val="both"/>
        <w:rPr>
          <w:b/>
          <w:i/>
          <w:szCs w:val="26"/>
        </w:rPr>
      </w:pPr>
    </w:p>
    <w:p w:rsidR="00354753" w:rsidRPr="00856365" w:rsidRDefault="00354753" w:rsidP="00354753">
      <w:pPr>
        <w:autoSpaceDE w:val="0"/>
        <w:autoSpaceDN w:val="0"/>
        <w:adjustRightInd w:val="0"/>
        <w:ind w:firstLine="720"/>
        <w:jc w:val="both"/>
        <w:rPr>
          <w:b/>
          <w:i/>
          <w:szCs w:val="26"/>
        </w:rPr>
      </w:pPr>
      <w:r w:rsidRPr="00856365">
        <w:rPr>
          <w:b/>
          <w:i/>
          <w:szCs w:val="26"/>
        </w:rPr>
        <w:t>Питание школьников</w:t>
      </w:r>
    </w:p>
    <w:p w:rsidR="00354753" w:rsidRDefault="00354753" w:rsidP="00354753">
      <w:pPr>
        <w:ind w:firstLine="709"/>
        <w:jc w:val="both"/>
        <w:rPr>
          <w:szCs w:val="26"/>
        </w:rPr>
      </w:pPr>
      <w:r>
        <w:rPr>
          <w:szCs w:val="26"/>
        </w:rPr>
        <w:t>В 2020</w:t>
      </w:r>
      <w:r w:rsidRPr="00856365">
        <w:rPr>
          <w:szCs w:val="26"/>
        </w:rPr>
        <w:t xml:space="preserve"> году в школах организовано горячее питание для</w:t>
      </w:r>
      <w:r w:rsidR="00F7281F">
        <w:rPr>
          <w:szCs w:val="26"/>
        </w:rPr>
        <w:t xml:space="preserve"> всех</w:t>
      </w:r>
      <w:r w:rsidR="00F7281F" w:rsidRPr="00F7281F">
        <w:t xml:space="preserve"> </w:t>
      </w:r>
      <w:r w:rsidR="00F7281F" w:rsidRPr="00F7281F">
        <w:rPr>
          <w:szCs w:val="26"/>
        </w:rPr>
        <w:t>учащихся в образовательных учреждениях</w:t>
      </w:r>
      <w:r w:rsidR="00F7281F">
        <w:rPr>
          <w:szCs w:val="26"/>
        </w:rPr>
        <w:t>. С</w:t>
      </w:r>
      <w:r w:rsidR="00F7281F" w:rsidRPr="00856365">
        <w:rPr>
          <w:szCs w:val="26"/>
        </w:rPr>
        <w:t>редний охват питанием учащихся общеобразова</w:t>
      </w:r>
      <w:r w:rsidR="00F7281F">
        <w:rPr>
          <w:szCs w:val="26"/>
        </w:rPr>
        <w:t>тельных учреждений составляет 84,6</w:t>
      </w:r>
      <w:r w:rsidR="00F7281F" w:rsidRPr="00856365">
        <w:rPr>
          <w:szCs w:val="26"/>
        </w:rPr>
        <w:t>%</w:t>
      </w:r>
      <w:r w:rsidR="00F7281F">
        <w:rPr>
          <w:szCs w:val="26"/>
        </w:rPr>
        <w:t xml:space="preserve"> (</w:t>
      </w:r>
      <w:r w:rsidRPr="00856365">
        <w:rPr>
          <w:szCs w:val="26"/>
        </w:rPr>
        <w:t xml:space="preserve">20 </w:t>
      </w:r>
      <w:r>
        <w:rPr>
          <w:szCs w:val="26"/>
        </w:rPr>
        <w:t>417</w:t>
      </w:r>
      <w:r w:rsidRPr="00856365">
        <w:rPr>
          <w:szCs w:val="26"/>
        </w:rPr>
        <w:t xml:space="preserve"> </w:t>
      </w:r>
      <w:r w:rsidR="00F7281F">
        <w:rPr>
          <w:szCs w:val="26"/>
        </w:rPr>
        <w:t>чел.)</w:t>
      </w:r>
      <w:r w:rsidRPr="00856365">
        <w:rPr>
          <w:szCs w:val="26"/>
        </w:rPr>
        <w:t>.</w:t>
      </w:r>
    </w:p>
    <w:p w:rsidR="00355C73" w:rsidRDefault="00E60746" w:rsidP="00354753">
      <w:pPr>
        <w:ind w:firstLine="709"/>
        <w:jc w:val="both"/>
        <w:rPr>
          <w:szCs w:val="26"/>
        </w:rPr>
      </w:pPr>
      <w:r w:rsidRPr="00E60746">
        <w:rPr>
          <w:szCs w:val="26"/>
        </w:rPr>
        <w:t>С 01.09.2020 во всех 37 школах на территории города организовано горячее питание для обучающихся 1-4 классов (в первую смену – бесплатный горячий завтрак, во вторую смену – бесплатный горячий обед) на основании изменений, внесенных в Федеральный закон от 29.12.2012 № 273-ФЗ «Об образовании в Российской Федерации», принятых в соответствии с посланием Президента РФ Федеральному собранию от 15 января 2020 года</w:t>
      </w:r>
      <w:r w:rsidR="00355C73">
        <w:rPr>
          <w:szCs w:val="26"/>
        </w:rPr>
        <w:t>.</w:t>
      </w:r>
    </w:p>
    <w:p w:rsidR="00354753" w:rsidRPr="00FB08B5" w:rsidRDefault="00354753" w:rsidP="00354753">
      <w:pPr>
        <w:ind w:firstLine="709"/>
        <w:jc w:val="both"/>
        <w:rPr>
          <w:color w:val="FF0000"/>
          <w:szCs w:val="26"/>
        </w:rPr>
      </w:pPr>
      <w:proofErr w:type="gramStart"/>
      <w:r w:rsidRPr="00FB08B5">
        <w:rPr>
          <w:szCs w:val="26"/>
        </w:rPr>
        <w:t>Для отдельных категорий</w:t>
      </w:r>
      <w:proofErr w:type="gramEnd"/>
      <w:r w:rsidRPr="00FB08B5">
        <w:rPr>
          <w:szCs w:val="26"/>
        </w:rPr>
        <w:t xml:space="preserve"> учащихся установлены дополнительные меры социальной поддержки из средств местного бюджета в виде льготного питания:</w:t>
      </w:r>
    </w:p>
    <w:p w:rsidR="00354753" w:rsidRPr="00FB08B5" w:rsidRDefault="00354753" w:rsidP="00354753">
      <w:pPr>
        <w:pStyle w:val="a6"/>
        <w:numPr>
          <w:ilvl w:val="0"/>
          <w:numId w:val="9"/>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i/>
          <w:sz w:val="26"/>
          <w:szCs w:val="26"/>
        </w:rPr>
      </w:pPr>
      <w:r w:rsidRPr="00FB08B5">
        <w:rPr>
          <w:rFonts w:ascii="Times New Roman" w:hAnsi="Times New Roman" w:cs="Times New Roman"/>
          <w:i/>
          <w:sz w:val="26"/>
          <w:szCs w:val="26"/>
        </w:rPr>
        <w:t>В муниципальных общеобразовательных учреждениях:</w:t>
      </w:r>
    </w:p>
    <w:p w:rsidR="00354753" w:rsidRPr="00727358" w:rsidRDefault="00354753" w:rsidP="00354753">
      <w:pPr>
        <w:pStyle w:val="a6"/>
        <w:numPr>
          <w:ilvl w:val="1"/>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27358">
        <w:rPr>
          <w:rFonts w:ascii="Times New Roman" w:hAnsi="Times New Roman" w:cs="Times New Roman"/>
          <w:sz w:val="26"/>
          <w:szCs w:val="26"/>
        </w:rPr>
        <w:t>Полное освобождение от платы за питание:</w:t>
      </w:r>
    </w:p>
    <w:p w:rsidR="00354753" w:rsidRDefault="00354753" w:rsidP="00354753">
      <w:pPr>
        <w:tabs>
          <w:tab w:val="left" w:pos="993"/>
          <w:tab w:val="left" w:pos="1560"/>
        </w:tabs>
        <w:autoSpaceDE w:val="0"/>
        <w:autoSpaceDN w:val="0"/>
        <w:adjustRightInd w:val="0"/>
        <w:ind w:firstLine="709"/>
        <w:jc w:val="both"/>
        <w:rPr>
          <w:rFonts w:eastAsia="Calibri"/>
          <w:szCs w:val="26"/>
        </w:rPr>
      </w:pPr>
      <w:r>
        <w:rPr>
          <w:rFonts w:eastAsia="Calibri"/>
          <w:szCs w:val="26"/>
        </w:rPr>
        <w:t xml:space="preserve">– </w:t>
      </w:r>
      <w:r w:rsidRPr="00727358">
        <w:rPr>
          <w:rFonts w:eastAsia="Calibri"/>
          <w:szCs w:val="26"/>
        </w:rPr>
        <w:t xml:space="preserve">за обед − детей из малообеспеченных семей (среднедушевой доход семьи ниже ВПМ), из многодетных семей (среднедушевой доход семьи не превышает 1,25 ВПМ), детей одиноких родителей (среднедушевой доход семьи не превышает 1,25 ВПМ) из числа обучающихся </w:t>
      </w:r>
      <w:r>
        <w:rPr>
          <w:rFonts w:eastAsia="Calibri"/>
          <w:szCs w:val="26"/>
        </w:rPr>
        <w:t xml:space="preserve">в первую смену в 1-4 классах, </w:t>
      </w:r>
      <w:r w:rsidRPr="00634D26">
        <w:rPr>
          <w:rFonts w:eastAsia="Calibri"/>
          <w:szCs w:val="26"/>
        </w:rPr>
        <w:t>не обеспеченные горячим обедом</w:t>
      </w:r>
      <w:r>
        <w:rPr>
          <w:rFonts w:eastAsia="Calibri"/>
          <w:szCs w:val="26"/>
        </w:rPr>
        <w:t xml:space="preserve"> </w:t>
      </w:r>
      <w:r w:rsidRPr="00634D26">
        <w:rPr>
          <w:rFonts w:eastAsia="Calibri"/>
          <w:szCs w:val="26"/>
        </w:rPr>
        <w:t>без взимания платы в соответствии с законодательством Красноярского края</w:t>
      </w:r>
      <w:r>
        <w:rPr>
          <w:rFonts w:eastAsia="Calibri"/>
          <w:szCs w:val="26"/>
        </w:rPr>
        <w:t>;</w:t>
      </w:r>
    </w:p>
    <w:p w:rsidR="00354753" w:rsidRPr="00727358" w:rsidRDefault="00354753" w:rsidP="00354753">
      <w:pPr>
        <w:tabs>
          <w:tab w:val="left" w:pos="993"/>
          <w:tab w:val="left" w:pos="1560"/>
        </w:tabs>
        <w:autoSpaceDE w:val="0"/>
        <w:autoSpaceDN w:val="0"/>
        <w:adjustRightInd w:val="0"/>
        <w:ind w:firstLine="709"/>
        <w:jc w:val="both"/>
        <w:rPr>
          <w:rFonts w:eastAsia="Calibri"/>
          <w:szCs w:val="26"/>
        </w:rPr>
      </w:pPr>
      <w:r>
        <w:rPr>
          <w:rFonts w:eastAsia="Calibri"/>
          <w:szCs w:val="26"/>
        </w:rPr>
        <w:t xml:space="preserve">– </w:t>
      </w:r>
      <w:r w:rsidRPr="00727358">
        <w:rPr>
          <w:rFonts w:eastAsia="Calibri"/>
          <w:szCs w:val="26"/>
        </w:rPr>
        <w:t xml:space="preserve">за </w:t>
      </w:r>
      <w:r>
        <w:rPr>
          <w:rFonts w:eastAsia="Calibri"/>
          <w:szCs w:val="26"/>
        </w:rPr>
        <w:t>полдник</w:t>
      </w:r>
      <w:r w:rsidRPr="00727358">
        <w:rPr>
          <w:rFonts w:eastAsia="Calibri"/>
          <w:szCs w:val="26"/>
        </w:rPr>
        <w:t xml:space="preserve"> − детей из малообеспеченных семей (среднедушевой доход семьи ниже ВПМ), из многодетных семей (среднедушевой доход семьи не превышает 1,25 ВПМ), детей одиноких родителей (среднедушевой доход семьи не превышает 1,25 ВПМ) из числа обучающихся во вторую смену </w:t>
      </w:r>
      <w:r>
        <w:rPr>
          <w:rFonts w:eastAsia="Calibri"/>
          <w:szCs w:val="26"/>
        </w:rPr>
        <w:t xml:space="preserve">в </w:t>
      </w:r>
      <w:r w:rsidRPr="00727358">
        <w:rPr>
          <w:rFonts w:eastAsia="Calibri"/>
          <w:szCs w:val="26"/>
        </w:rPr>
        <w:t>1-4 класс</w:t>
      </w:r>
      <w:r>
        <w:rPr>
          <w:rFonts w:eastAsia="Calibri"/>
          <w:szCs w:val="26"/>
        </w:rPr>
        <w:t xml:space="preserve">ах, </w:t>
      </w:r>
      <w:r w:rsidRPr="00634D26">
        <w:rPr>
          <w:rFonts w:eastAsia="Calibri"/>
          <w:szCs w:val="26"/>
        </w:rPr>
        <w:t>не обеспеченные полдником без взимания платы в соответствии с законодательством Красноярского края</w:t>
      </w:r>
      <w:r>
        <w:rPr>
          <w:rFonts w:eastAsia="Calibri"/>
          <w:szCs w:val="26"/>
        </w:rPr>
        <w:t>.</w:t>
      </w:r>
    </w:p>
    <w:p w:rsidR="00354753" w:rsidRPr="00727358" w:rsidRDefault="00354753" w:rsidP="00354753">
      <w:pPr>
        <w:pStyle w:val="a6"/>
        <w:numPr>
          <w:ilvl w:val="1"/>
          <w:numId w:val="9"/>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27358">
        <w:rPr>
          <w:rFonts w:ascii="Times New Roman" w:hAnsi="Times New Roman" w:cs="Times New Roman"/>
          <w:sz w:val="26"/>
          <w:szCs w:val="26"/>
        </w:rPr>
        <w:t>Частичное освобождение от платы за питание (софинансирование расходов на обеспечение горячим завтраком за счет средств местного бюджета в размере 21%):</w:t>
      </w:r>
    </w:p>
    <w:p w:rsidR="00354753" w:rsidRPr="00727358" w:rsidRDefault="00354753" w:rsidP="00354753">
      <w:pPr>
        <w:tabs>
          <w:tab w:val="left" w:pos="993"/>
          <w:tab w:val="left" w:pos="1134"/>
        </w:tabs>
        <w:autoSpaceDE w:val="0"/>
        <w:autoSpaceDN w:val="0"/>
        <w:adjustRightInd w:val="0"/>
        <w:ind w:firstLine="709"/>
        <w:jc w:val="both"/>
        <w:rPr>
          <w:rFonts w:eastAsia="Calibri"/>
          <w:szCs w:val="26"/>
        </w:rPr>
      </w:pPr>
      <w:r w:rsidRPr="00727358">
        <w:rPr>
          <w:rFonts w:eastAsia="Calibri"/>
          <w:szCs w:val="26"/>
        </w:rPr>
        <w:t xml:space="preserve">− </w:t>
      </w:r>
      <w:r w:rsidRPr="00727358">
        <w:rPr>
          <w:rFonts w:eastAsia="Calibri"/>
          <w:szCs w:val="26"/>
        </w:rPr>
        <w:tab/>
        <w:t>за завтрак − детей из числа обучающихся 5-11 классов.</w:t>
      </w:r>
    </w:p>
    <w:p w:rsidR="00354753" w:rsidRPr="00727358" w:rsidRDefault="00354753" w:rsidP="00354753">
      <w:pPr>
        <w:pStyle w:val="ConsPlusNormal"/>
        <w:widowControl w:val="0"/>
        <w:numPr>
          <w:ilvl w:val="0"/>
          <w:numId w:val="9"/>
        </w:numPr>
        <w:tabs>
          <w:tab w:val="left" w:pos="993"/>
          <w:tab w:val="left" w:pos="1134"/>
        </w:tabs>
        <w:ind w:left="0" w:firstLine="709"/>
        <w:jc w:val="both"/>
        <w:rPr>
          <w:rFonts w:eastAsia="Calibri"/>
          <w:i/>
        </w:rPr>
      </w:pPr>
      <w:r w:rsidRPr="00727358">
        <w:rPr>
          <w:rFonts w:eastAsia="Calibri"/>
          <w:i/>
        </w:rPr>
        <w:t>В муниципальном бюджетном общеобразовательном учреждении «Школа-интернат № 2»:</w:t>
      </w:r>
    </w:p>
    <w:p w:rsidR="00354753" w:rsidRPr="00A70A08" w:rsidRDefault="00354753" w:rsidP="00354753">
      <w:pPr>
        <w:tabs>
          <w:tab w:val="left" w:pos="993"/>
        </w:tabs>
        <w:autoSpaceDE w:val="0"/>
        <w:autoSpaceDN w:val="0"/>
        <w:adjustRightInd w:val="0"/>
        <w:ind w:firstLine="709"/>
        <w:jc w:val="both"/>
        <w:rPr>
          <w:rFonts w:eastAsia="Calibri"/>
          <w:szCs w:val="26"/>
        </w:rPr>
      </w:pPr>
      <w:r w:rsidRPr="00A70A08">
        <w:rPr>
          <w:rFonts w:eastAsia="Calibri"/>
          <w:szCs w:val="26"/>
        </w:rPr>
        <w:t>100% освобождение от платы за питание предоставляется:</w:t>
      </w:r>
    </w:p>
    <w:p w:rsidR="00354753" w:rsidRPr="00A70A08" w:rsidRDefault="00354753" w:rsidP="00354753">
      <w:pPr>
        <w:tabs>
          <w:tab w:val="left" w:pos="993"/>
          <w:tab w:val="left" w:pos="1134"/>
        </w:tabs>
        <w:autoSpaceDE w:val="0"/>
        <w:autoSpaceDN w:val="0"/>
        <w:adjustRightInd w:val="0"/>
        <w:ind w:firstLine="709"/>
        <w:jc w:val="both"/>
        <w:rPr>
          <w:rFonts w:eastAsia="Calibri"/>
          <w:szCs w:val="26"/>
        </w:rPr>
      </w:pPr>
      <w:r w:rsidRPr="00A70A08">
        <w:rPr>
          <w:rFonts w:eastAsia="Calibri"/>
          <w:szCs w:val="26"/>
        </w:rPr>
        <w:t xml:space="preserve">− </w:t>
      </w:r>
      <w:r w:rsidRPr="00A70A08">
        <w:rPr>
          <w:rFonts w:eastAsia="Calibri"/>
          <w:szCs w:val="26"/>
        </w:rPr>
        <w:tab/>
        <w:t>детям из малообеспеченных семей, из многодетных семей и детям одиноких родителей, среднедушевой доход которых равен или ниже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w:t>
      </w:r>
    </w:p>
    <w:p w:rsidR="00354753" w:rsidRDefault="00354753" w:rsidP="00354753">
      <w:pPr>
        <w:tabs>
          <w:tab w:val="left" w:pos="993"/>
          <w:tab w:val="left" w:pos="1134"/>
        </w:tabs>
        <w:autoSpaceDE w:val="0"/>
        <w:autoSpaceDN w:val="0"/>
        <w:adjustRightInd w:val="0"/>
        <w:ind w:firstLine="709"/>
        <w:jc w:val="both"/>
        <w:rPr>
          <w:rFonts w:eastAsia="Calibri"/>
          <w:szCs w:val="26"/>
        </w:rPr>
      </w:pPr>
      <w:r w:rsidRPr="00A70A08">
        <w:rPr>
          <w:rFonts w:eastAsia="Calibri"/>
          <w:szCs w:val="26"/>
        </w:rPr>
        <w:t xml:space="preserve">− </w:t>
      </w:r>
      <w:r w:rsidRPr="00A70A08">
        <w:rPr>
          <w:rFonts w:eastAsia="Calibri"/>
          <w:szCs w:val="26"/>
        </w:rPr>
        <w:tab/>
        <w:t>за второй ужин обучающимся с ограниченными возможностями зд</w:t>
      </w:r>
      <w:r>
        <w:rPr>
          <w:rFonts w:eastAsia="Calibri"/>
          <w:szCs w:val="26"/>
        </w:rPr>
        <w:t>оровья, проживающим в интернате.</w:t>
      </w:r>
    </w:p>
    <w:p w:rsidR="00354753" w:rsidRPr="00E97638" w:rsidRDefault="00354753" w:rsidP="00354753">
      <w:pPr>
        <w:tabs>
          <w:tab w:val="left" w:pos="993"/>
          <w:tab w:val="left" w:pos="1134"/>
        </w:tabs>
        <w:autoSpaceDE w:val="0"/>
        <w:autoSpaceDN w:val="0"/>
        <w:adjustRightInd w:val="0"/>
        <w:ind w:firstLine="709"/>
        <w:jc w:val="both"/>
        <w:rPr>
          <w:rFonts w:eastAsia="Calibri"/>
          <w:szCs w:val="26"/>
        </w:rPr>
      </w:pPr>
      <w:r w:rsidRPr="00E97638">
        <w:rPr>
          <w:rFonts w:eastAsia="Calibri"/>
          <w:szCs w:val="26"/>
        </w:rPr>
        <w:t>70% освобождение от платы за питание предоставляется детям из многодетных семей и детям одиноких родителей, среднедушевой доход которых более 1, но не превышает 1,25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w:t>
      </w:r>
    </w:p>
    <w:p w:rsidR="00354753" w:rsidRPr="00E97638" w:rsidRDefault="00354753" w:rsidP="00354753">
      <w:pPr>
        <w:tabs>
          <w:tab w:val="left" w:pos="993"/>
          <w:tab w:val="left" w:pos="1134"/>
        </w:tabs>
        <w:autoSpaceDE w:val="0"/>
        <w:autoSpaceDN w:val="0"/>
        <w:adjustRightInd w:val="0"/>
        <w:ind w:firstLine="709"/>
        <w:jc w:val="both"/>
        <w:rPr>
          <w:rFonts w:eastAsia="Calibri"/>
          <w:szCs w:val="26"/>
        </w:rPr>
      </w:pPr>
      <w:r w:rsidRPr="00E97638">
        <w:rPr>
          <w:rFonts w:eastAsia="Calibri"/>
          <w:szCs w:val="26"/>
        </w:rPr>
        <w:t xml:space="preserve">50% освобождение от платы за питание предоставляется </w:t>
      </w:r>
      <w:r>
        <w:rPr>
          <w:rFonts w:eastAsiaTheme="minorHAnsi"/>
          <w:szCs w:val="26"/>
          <w:lang w:eastAsia="en-US"/>
        </w:rPr>
        <w:t>обучающим</w:t>
      </w:r>
      <w:r w:rsidRPr="00E97638">
        <w:rPr>
          <w:rFonts w:eastAsiaTheme="minorHAnsi"/>
          <w:szCs w:val="26"/>
          <w:lang w:eastAsia="en-US"/>
        </w:rPr>
        <w:t>ся 1 - 4 классов (за исключением горячего завтрака)</w:t>
      </w:r>
      <w:r w:rsidRPr="00E97638">
        <w:rPr>
          <w:rFonts w:eastAsia="Calibri"/>
          <w:szCs w:val="26"/>
        </w:rPr>
        <w:t xml:space="preserve"> и </w:t>
      </w:r>
      <w:r w:rsidRPr="00E97638">
        <w:rPr>
          <w:rFonts w:eastAsiaTheme="minorHAnsi"/>
          <w:szCs w:val="26"/>
          <w:lang w:eastAsia="en-US"/>
        </w:rPr>
        <w:t xml:space="preserve">для обучающихся 5 - 9 классов </w:t>
      </w:r>
      <w:r w:rsidRPr="00E97638">
        <w:rPr>
          <w:rFonts w:eastAsia="Calibri"/>
          <w:szCs w:val="26"/>
        </w:rPr>
        <w:t>из многодетных семей и детям одиноких родителей, среднедушевой доход которых более 1,25, но не превышает 1,5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w:t>
      </w:r>
    </w:p>
    <w:p w:rsidR="00354753" w:rsidRPr="00727358" w:rsidRDefault="00354753" w:rsidP="00354753">
      <w:pPr>
        <w:tabs>
          <w:tab w:val="left" w:pos="993"/>
          <w:tab w:val="left" w:pos="1134"/>
        </w:tabs>
        <w:autoSpaceDE w:val="0"/>
        <w:autoSpaceDN w:val="0"/>
        <w:adjustRightInd w:val="0"/>
        <w:ind w:firstLine="709"/>
        <w:contextualSpacing/>
        <w:jc w:val="both"/>
        <w:rPr>
          <w:szCs w:val="26"/>
        </w:rPr>
      </w:pPr>
      <w:r w:rsidRPr="00727358">
        <w:rPr>
          <w:szCs w:val="26"/>
        </w:rPr>
        <w:t xml:space="preserve">Всем семьям, которые не отнесены к </w:t>
      </w:r>
      <w:proofErr w:type="spellStart"/>
      <w:r w:rsidRPr="00727358">
        <w:rPr>
          <w:szCs w:val="26"/>
        </w:rPr>
        <w:t>вышеобозначенным</w:t>
      </w:r>
      <w:proofErr w:type="spellEnd"/>
      <w:r w:rsidRPr="00727358">
        <w:rPr>
          <w:szCs w:val="26"/>
        </w:rPr>
        <w:t xml:space="preserve"> категориям, предоставляется частичное освобождение от платы за горячий завтрак </w:t>
      </w:r>
      <w:r>
        <w:rPr>
          <w:szCs w:val="26"/>
        </w:rPr>
        <w:t>для детей из числа обучающихся 5</w:t>
      </w:r>
      <w:r w:rsidRPr="00727358">
        <w:rPr>
          <w:szCs w:val="26"/>
        </w:rPr>
        <w:t>-</w:t>
      </w:r>
      <w:r>
        <w:rPr>
          <w:szCs w:val="26"/>
        </w:rPr>
        <w:t>9</w:t>
      </w:r>
      <w:r w:rsidRPr="00727358">
        <w:rPr>
          <w:szCs w:val="26"/>
        </w:rPr>
        <w:t xml:space="preserve"> классов (софинансирование расходов за счет средств местного бюджета в размере 21%).</w:t>
      </w:r>
    </w:p>
    <w:p w:rsidR="00354753" w:rsidRPr="00350652" w:rsidRDefault="00354753" w:rsidP="00354753">
      <w:pPr>
        <w:tabs>
          <w:tab w:val="left" w:pos="993"/>
        </w:tabs>
        <w:ind w:firstLine="709"/>
        <w:contextualSpacing/>
        <w:jc w:val="both"/>
        <w:rPr>
          <w:rFonts w:eastAsia="Calibri"/>
          <w:szCs w:val="26"/>
        </w:rPr>
      </w:pPr>
      <w:r w:rsidRPr="00350652">
        <w:rPr>
          <w:rFonts w:eastAsia="Calibri"/>
          <w:szCs w:val="26"/>
        </w:rPr>
        <w:t xml:space="preserve">Также в соответствии со статьей 14 </w:t>
      </w:r>
      <w:r w:rsidRPr="00350652">
        <w:rPr>
          <w:szCs w:val="26"/>
        </w:rPr>
        <w:t xml:space="preserve">Закона Красноярского края от 02.11.2000 № 12-961 «О защите прав ребенка» </w:t>
      </w:r>
      <w:r w:rsidRPr="00350652">
        <w:rPr>
          <w:rFonts w:eastAsia="Calibri"/>
          <w:szCs w:val="26"/>
        </w:rPr>
        <w:t>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за счет средств, предусмотренных бюджетом Красноярского края, выплачивается денежная компенсация взамен бесплатного горячего завтрака и горячего обеда, в соответствии с Порядком обращения за получением денежной компенсации взамен горячего завтрака и горячего обеда обучающимся с ограниченными возможностями здоровья, утвержденным Правительством Красноярского края.</w:t>
      </w:r>
    </w:p>
    <w:p w:rsidR="00354753" w:rsidRPr="00856365" w:rsidRDefault="00354753" w:rsidP="00354753">
      <w:pPr>
        <w:tabs>
          <w:tab w:val="left" w:pos="993"/>
        </w:tabs>
        <w:ind w:firstLine="709"/>
        <w:contextualSpacing/>
        <w:jc w:val="both"/>
        <w:rPr>
          <w:rFonts w:eastAsia="Calibri"/>
          <w:szCs w:val="26"/>
        </w:rPr>
      </w:pPr>
      <w:r w:rsidRPr="00350652">
        <w:rPr>
          <w:rFonts w:eastAsia="Calibri"/>
          <w:szCs w:val="26"/>
        </w:rPr>
        <w:t>В прогнозном периоде планируется сохранить установленные меры социальной поддержки в виде льготного питания.</w:t>
      </w:r>
    </w:p>
    <w:p w:rsidR="00354753" w:rsidRPr="00856365" w:rsidRDefault="00354753" w:rsidP="00354753">
      <w:pPr>
        <w:tabs>
          <w:tab w:val="left" w:pos="993"/>
        </w:tabs>
        <w:ind w:firstLine="709"/>
        <w:contextualSpacing/>
        <w:jc w:val="both"/>
        <w:rPr>
          <w:szCs w:val="26"/>
        </w:rPr>
      </w:pPr>
    </w:p>
    <w:p w:rsidR="00354753" w:rsidRPr="00856365" w:rsidRDefault="00354753" w:rsidP="00354753">
      <w:pPr>
        <w:ind w:firstLine="709"/>
        <w:jc w:val="both"/>
        <w:rPr>
          <w:b/>
          <w:i/>
        </w:rPr>
      </w:pPr>
      <w:r w:rsidRPr="00856365">
        <w:rPr>
          <w:b/>
          <w:i/>
        </w:rPr>
        <w:t>Отдых и организация занятости учащихся</w:t>
      </w:r>
    </w:p>
    <w:p w:rsidR="00354753" w:rsidRPr="009D7844" w:rsidRDefault="00354753" w:rsidP="00354753">
      <w:pPr>
        <w:widowControl w:val="0"/>
        <w:tabs>
          <w:tab w:val="left" w:pos="1100"/>
        </w:tabs>
        <w:autoSpaceDE w:val="0"/>
        <w:autoSpaceDN w:val="0"/>
        <w:adjustRightInd w:val="0"/>
        <w:ind w:firstLine="709"/>
        <w:jc w:val="both"/>
        <w:rPr>
          <w:bCs/>
          <w:iCs/>
          <w:szCs w:val="26"/>
        </w:rPr>
      </w:pPr>
      <w:r w:rsidRPr="009D7844">
        <w:rPr>
          <w:bCs/>
          <w:iCs/>
          <w:szCs w:val="26"/>
        </w:rPr>
        <w:t>23 июня 2020 года на заседании межведомственной комиссии по организации оздоровительного отдыха, санаторно-курортного лечения, занятости детей и подростков на территории принято решение об отмене организованных форм отдыха в летний период 2020 года (выездные оздоровительные лагеря, городские оздоровительные лагеря с дневным пребыванием детей, военно-патриотический лагерь «Мальчишки Севера», трудовые отряды школьников) учитывая сложившуюся санитарно-эпидемиологическую обстановку.</w:t>
      </w:r>
    </w:p>
    <w:p w:rsidR="00354753" w:rsidRPr="009D7844" w:rsidRDefault="00354753" w:rsidP="00354753">
      <w:pPr>
        <w:widowControl w:val="0"/>
        <w:tabs>
          <w:tab w:val="left" w:pos="1100"/>
        </w:tabs>
        <w:autoSpaceDE w:val="0"/>
        <w:autoSpaceDN w:val="0"/>
        <w:adjustRightInd w:val="0"/>
        <w:ind w:firstLine="709"/>
        <w:jc w:val="both"/>
        <w:rPr>
          <w:bCs/>
          <w:iCs/>
          <w:szCs w:val="26"/>
        </w:rPr>
      </w:pPr>
      <w:r w:rsidRPr="009D7844">
        <w:rPr>
          <w:bCs/>
          <w:iCs/>
          <w:szCs w:val="26"/>
        </w:rPr>
        <w:t xml:space="preserve">Несмотря на ситуацию, организация занятости детей в летний период остаётся одной из основных задач Управления общего и дошкольного образования и подведомственных учреждений. С этой целью используются все возможные ресурсы, в том числе </w:t>
      </w:r>
      <w:proofErr w:type="spellStart"/>
      <w:r w:rsidRPr="009D7844">
        <w:rPr>
          <w:bCs/>
          <w:iCs/>
          <w:szCs w:val="26"/>
        </w:rPr>
        <w:t>online</w:t>
      </w:r>
      <w:proofErr w:type="spellEnd"/>
      <w:r w:rsidRPr="009D7844">
        <w:rPr>
          <w:bCs/>
          <w:iCs/>
          <w:szCs w:val="26"/>
        </w:rPr>
        <w:t xml:space="preserve">. </w:t>
      </w:r>
    </w:p>
    <w:p w:rsidR="00354753" w:rsidRPr="009D7844" w:rsidRDefault="00354753" w:rsidP="00354753">
      <w:pPr>
        <w:widowControl w:val="0"/>
        <w:tabs>
          <w:tab w:val="left" w:pos="1100"/>
        </w:tabs>
        <w:autoSpaceDE w:val="0"/>
        <w:autoSpaceDN w:val="0"/>
        <w:adjustRightInd w:val="0"/>
        <w:ind w:firstLine="709"/>
        <w:jc w:val="both"/>
        <w:rPr>
          <w:bCs/>
          <w:iCs/>
          <w:szCs w:val="26"/>
        </w:rPr>
      </w:pPr>
      <w:r w:rsidRPr="009D7844">
        <w:rPr>
          <w:bCs/>
          <w:iCs/>
          <w:szCs w:val="26"/>
        </w:rPr>
        <w:t>В рамках краевого проекта «Каникулы online-24» образовательными учреждениями организованы альтернативные формы занятости детей:</w:t>
      </w:r>
    </w:p>
    <w:p w:rsidR="00354753" w:rsidRPr="009D7844" w:rsidRDefault="00354753" w:rsidP="00354753">
      <w:pPr>
        <w:pStyle w:val="a6"/>
        <w:widowControl w:val="0"/>
        <w:numPr>
          <w:ilvl w:val="0"/>
          <w:numId w:val="46"/>
        </w:numPr>
        <w:tabs>
          <w:tab w:val="left" w:pos="1100"/>
        </w:tabs>
        <w:autoSpaceDE w:val="0"/>
        <w:autoSpaceDN w:val="0"/>
        <w:adjustRightInd w:val="0"/>
        <w:spacing w:after="0" w:line="240" w:lineRule="auto"/>
        <w:ind w:left="0" w:firstLine="709"/>
        <w:contextualSpacing/>
        <w:jc w:val="both"/>
        <w:rPr>
          <w:rFonts w:ascii="Times New Roman" w:hAnsi="Times New Roman" w:cs="Times New Roman"/>
          <w:bCs/>
          <w:iCs/>
          <w:sz w:val="26"/>
          <w:szCs w:val="26"/>
        </w:rPr>
      </w:pPr>
      <w:proofErr w:type="spellStart"/>
      <w:r w:rsidRPr="009D7844">
        <w:rPr>
          <w:rFonts w:ascii="Times New Roman" w:hAnsi="Times New Roman" w:cs="Times New Roman"/>
          <w:bCs/>
          <w:iCs/>
          <w:sz w:val="26"/>
          <w:szCs w:val="26"/>
        </w:rPr>
        <w:t>online</w:t>
      </w:r>
      <w:proofErr w:type="spellEnd"/>
      <w:r w:rsidRPr="009D7844">
        <w:rPr>
          <w:rFonts w:ascii="Times New Roman" w:hAnsi="Times New Roman" w:cs="Times New Roman"/>
          <w:bCs/>
          <w:iCs/>
          <w:sz w:val="26"/>
          <w:szCs w:val="26"/>
        </w:rPr>
        <w:t>-платформы «</w:t>
      </w:r>
      <w:proofErr w:type="spellStart"/>
      <w:r w:rsidRPr="009D7844">
        <w:rPr>
          <w:rFonts w:ascii="Times New Roman" w:hAnsi="Times New Roman" w:cs="Times New Roman"/>
          <w:bCs/>
          <w:iCs/>
          <w:sz w:val="26"/>
          <w:szCs w:val="26"/>
        </w:rPr>
        <w:t>АРТиШОК</w:t>
      </w:r>
      <w:proofErr w:type="spellEnd"/>
      <w:r w:rsidRPr="009D7844">
        <w:rPr>
          <w:rFonts w:ascii="Times New Roman" w:hAnsi="Times New Roman" w:cs="Times New Roman"/>
          <w:bCs/>
          <w:iCs/>
          <w:sz w:val="26"/>
          <w:szCs w:val="26"/>
        </w:rPr>
        <w:t>», «Летний джем», «Романтик», «Лабиринты времени», «Таймырский Артек», «Мальчишки Севера» на базе МБ(А)ОУ «СШ № 13, 21, 24», «Гимназии № 11», 48», МБУ ДО «Станция детского и юношеского туризма и экскурсий» для 193 детей в возрасте от 7 до 14 лет в период с 03.07.2020 по 31.07.2020;</w:t>
      </w:r>
    </w:p>
    <w:p w:rsidR="00354753" w:rsidRPr="009D7844" w:rsidRDefault="00354753" w:rsidP="00354753">
      <w:pPr>
        <w:pStyle w:val="a6"/>
        <w:widowControl w:val="0"/>
        <w:numPr>
          <w:ilvl w:val="0"/>
          <w:numId w:val="46"/>
        </w:numPr>
        <w:tabs>
          <w:tab w:val="left" w:pos="1100"/>
        </w:tabs>
        <w:autoSpaceDE w:val="0"/>
        <w:autoSpaceDN w:val="0"/>
        <w:adjustRightInd w:val="0"/>
        <w:spacing w:after="0" w:line="240" w:lineRule="auto"/>
        <w:ind w:left="0" w:firstLine="709"/>
        <w:contextualSpacing/>
        <w:jc w:val="both"/>
        <w:rPr>
          <w:rFonts w:ascii="Times New Roman" w:hAnsi="Times New Roman" w:cs="Times New Roman"/>
          <w:bCs/>
          <w:iCs/>
          <w:sz w:val="26"/>
          <w:szCs w:val="26"/>
        </w:rPr>
      </w:pPr>
      <w:proofErr w:type="spellStart"/>
      <w:r w:rsidRPr="009D7844">
        <w:rPr>
          <w:rFonts w:ascii="Times New Roman" w:hAnsi="Times New Roman" w:cs="Times New Roman"/>
          <w:bCs/>
          <w:iCs/>
          <w:sz w:val="26"/>
          <w:szCs w:val="26"/>
        </w:rPr>
        <w:t>online</w:t>
      </w:r>
      <w:proofErr w:type="spellEnd"/>
      <w:r w:rsidRPr="009D7844">
        <w:rPr>
          <w:rFonts w:ascii="Times New Roman" w:hAnsi="Times New Roman" w:cs="Times New Roman"/>
          <w:bCs/>
          <w:iCs/>
          <w:sz w:val="26"/>
          <w:szCs w:val="26"/>
        </w:rPr>
        <w:t>-платформы «Норильск зажигает жарки 2020» на базе МБУ ДО «Социально-образовательный центр» для 213 подростков в возрасте от 14 до 18 лет в период с 03.07.2020 по 14.08.2020;</w:t>
      </w:r>
    </w:p>
    <w:p w:rsidR="00354753" w:rsidRPr="009D7844" w:rsidRDefault="00354753" w:rsidP="00354753">
      <w:pPr>
        <w:pStyle w:val="a6"/>
        <w:widowControl w:val="0"/>
        <w:numPr>
          <w:ilvl w:val="0"/>
          <w:numId w:val="46"/>
        </w:numPr>
        <w:tabs>
          <w:tab w:val="left" w:pos="1100"/>
        </w:tabs>
        <w:autoSpaceDE w:val="0"/>
        <w:autoSpaceDN w:val="0"/>
        <w:adjustRightInd w:val="0"/>
        <w:spacing w:after="0" w:line="240" w:lineRule="auto"/>
        <w:ind w:left="0" w:firstLine="709"/>
        <w:contextualSpacing/>
        <w:jc w:val="both"/>
        <w:rPr>
          <w:rFonts w:ascii="Times New Roman" w:hAnsi="Times New Roman" w:cs="Times New Roman"/>
          <w:bCs/>
          <w:iCs/>
          <w:sz w:val="26"/>
          <w:szCs w:val="26"/>
        </w:rPr>
      </w:pPr>
      <w:r w:rsidRPr="009D7844">
        <w:rPr>
          <w:rFonts w:ascii="Times New Roman" w:hAnsi="Times New Roman" w:cs="Times New Roman"/>
          <w:bCs/>
          <w:iCs/>
          <w:sz w:val="26"/>
          <w:szCs w:val="26"/>
        </w:rPr>
        <w:t>прогулки в городе и за городом с познавательными кейсами «</w:t>
      </w:r>
      <w:proofErr w:type="spellStart"/>
      <w:r w:rsidRPr="009D7844">
        <w:rPr>
          <w:rFonts w:ascii="Times New Roman" w:hAnsi="Times New Roman" w:cs="Times New Roman"/>
          <w:bCs/>
          <w:iCs/>
          <w:sz w:val="26"/>
          <w:szCs w:val="26"/>
        </w:rPr>
        <w:t>ЭкоАВЕРС</w:t>
      </w:r>
      <w:proofErr w:type="spellEnd"/>
      <w:r w:rsidRPr="009D7844">
        <w:rPr>
          <w:rFonts w:ascii="Times New Roman" w:hAnsi="Times New Roman" w:cs="Times New Roman"/>
          <w:bCs/>
          <w:iCs/>
          <w:sz w:val="26"/>
          <w:szCs w:val="26"/>
        </w:rPr>
        <w:t>» и «</w:t>
      </w:r>
      <w:proofErr w:type="spellStart"/>
      <w:r w:rsidRPr="009D7844">
        <w:rPr>
          <w:rFonts w:ascii="Times New Roman" w:hAnsi="Times New Roman" w:cs="Times New Roman"/>
          <w:bCs/>
          <w:iCs/>
          <w:sz w:val="26"/>
          <w:szCs w:val="26"/>
        </w:rPr>
        <w:t>ЭкоРЕВЕРС</w:t>
      </w:r>
      <w:proofErr w:type="spellEnd"/>
      <w:r w:rsidRPr="009D7844">
        <w:rPr>
          <w:rFonts w:ascii="Times New Roman" w:hAnsi="Times New Roman" w:cs="Times New Roman"/>
          <w:bCs/>
          <w:iCs/>
          <w:sz w:val="26"/>
          <w:szCs w:val="26"/>
        </w:rPr>
        <w:t>» с онлайн-сопровождением реализовывался МБУ «СШ № 23» при поддержке ФГБУ «Заповедники Таймыра».</w:t>
      </w:r>
    </w:p>
    <w:p w:rsidR="00354753" w:rsidRPr="009D7844" w:rsidRDefault="00354753" w:rsidP="00354753">
      <w:pPr>
        <w:widowControl w:val="0"/>
        <w:tabs>
          <w:tab w:val="left" w:pos="1100"/>
        </w:tabs>
        <w:autoSpaceDE w:val="0"/>
        <w:autoSpaceDN w:val="0"/>
        <w:adjustRightInd w:val="0"/>
        <w:ind w:firstLine="709"/>
        <w:jc w:val="both"/>
        <w:rPr>
          <w:bCs/>
          <w:iCs/>
          <w:szCs w:val="26"/>
        </w:rPr>
      </w:pPr>
      <w:r w:rsidRPr="009D7844">
        <w:rPr>
          <w:bCs/>
          <w:iCs/>
          <w:szCs w:val="26"/>
        </w:rPr>
        <w:t xml:space="preserve">С 08.07.2020 по 10.07.2020 совместно с ЗФ ПАО «ГМК «Норильский никель», Фондом ранней профессиональной ориентации школьников «Зеленая кисточка» реализован социальный проект ранней профессиональной ориентации экологической направленности «Зеленая кисточка». В проекте приняли участие 7 групп школьников </w:t>
      </w:r>
      <w:proofErr w:type="spellStart"/>
      <w:r w:rsidRPr="009D7844">
        <w:rPr>
          <w:bCs/>
          <w:iCs/>
          <w:szCs w:val="26"/>
        </w:rPr>
        <w:t>online</w:t>
      </w:r>
      <w:proofErr w:type="spellEnd"/>
      <w:r w:rsidRPr="009D7844">
        <w:rPr>
          <w:bCs/>
          <w:iCs/>
          <w:szCs w:val="26"/>
        </w:rPr>
        <w:t>-платформ «</w:t>
      </w:r>
      <w:proofErr w:type="spellStart"/>
      <w:r w:rsidRPr="009D7844">
        <w:rPr>
          <w:bCs/>
          <w:iCs/>
          <w:szCs w:val="26"/>
        </w:rPr>
        <w:t>АРТиШОК</w:t>
      </w:r>
      <w:proofErr w:type="spellEnd"/>
      <w:r w:rsidRPr="009D7844">
        <w:rPr>
          <w:bCs/>
          <w:iCs/>
          <w:szCs w:val="26"/>
        </w:rPr>
        <w:t>», «Летний джем», «Романтик», «Лабиринты времени», «Таймырский Артек», «Мальчишки Севера», а также обучающиеся МБОУ «Школа-интернат № 2» общей численностью 70 человек.</w:t>
      </w:r>
    </w:p>
    <w:p w:rsidR="00354753" w:rsidRPr="009D7844" w:rsidRDefault="00354753" w:rsidP="00354753">
      <w:pPr>
        <w:pStyle w:val="a6"/>
        <w:tabs>
          <w:tab w:val="left" w:pos="993"/>
        </w:tabs>
        <w:spacing w:after="0" w:line="240" w:lineRule="auto"/>
        <w:ind w:left="0" w:firstLine="709"/>
        <w:jc w:val="both"/>
        <w:rPr>
          <w:rFonts w:ascii="Times New Roman" w:hAnsi="Times New Roman" w:cs="Times New Roman"/>
          <w:sz w:val="26"/>
          <w:szCs w:val="26"/>
        </w:rPr>
      </w:pPr>
      <w:r w:rsidRPr="009D7844">
        <w:rPr>
          <w:rFonts w:ascii="Times New Roman" w:hAnsi="Times New Roman" w:cs="Times New Roman"/>
          <w:bCs/>
          <w:iCs/>
          <w:sz w:val="26"/>
          <w:szCs w:val="26"/>
        </w:rPr>
        <w:t xml:space="preserve">Образовательные учреждения активно поддерживают проекты, конкурсы, викторины, соревнования, организуемые </w:t>
      </w:r>
      <w:proofErr w:type="spellStart"/>
      <w:r w:rsidRPr="009D7844">
        <w:rPr>
          <w:rFonts w:ascii="Times New Roman" w:hAnsi="Times New Roman" w:cs="Times New Roman"/>
          <w:bCs/>
          <w:iCs/>
          <w:sz w:val="26"/>
          <w:szCs w:val="26"/>
        </w:rPr>
        <w:t>online</w:t>
      </w:r>
      <w:proofErr w:type="spellEnd"/>
      <w:r w:rsidRPr="009D7844">
        <w:rPr>
          <w:rFonts w:ascii="Times New Roman" w:hAnsi="Times New Roman" w:cs="Times New Roman"/>
          <w:sz w:val="26"/>
          <w:szCs w:val="26"/>
        </w:rPr>
        <w:t>.</w:t>
      </w:r>
    </w:p>
    <w:p w:rsidR="00354753" w:rsidRPr="00A54B4D" w:rsidRDefault="00354753" w:rsidP="00354753">
      <w:pPr>
        <w:ind w:firstLine="709"/>
        <w:jc w:val="both"/>
        <w:rPr>
          <w:szCs w:val="26"/>
        </w:rPr>
      </w:pPr>
      <w:r w:rsidRPr="00A54B4D">
        <w:rPr>
          <w:szCs w:val="26"/>
        </w:rPr>
        <w:t>Кроме того, на территории города на регулярной основе осуществляется поддержка одаренных детей:</w:t>
      </w:r>
    </w:p>
    <w:p w:rsidR="00354753" w:rsidRPr="00A54B4D" w:rsidRDefault="00354753" w:rsidP="00354753">
      <w:pPr>
        <w:pStyle w:val="a6"/>
        <w:numPr>
          <w:ilvl w:val="0"/>
          <w:numId w:val="10"/>
        </w:numPr>
        <w:tabs>
          <w:tab w:val="left" w:pos="993"/>
        </w:tabs>
        <w:spacing w:after="0" w:line="240" w:lineRule="auto"/>
        <w:ind w:left="0" w:firstLine="709"/>
        <w:contextualSpacing/>
        <w:jc w:val="both"/>
        <w:rPr>
          <w:rFonts w:ascii="Times New Roman" w:hAnsi="Times New Roman" w:cs="Times New Roman"/>
          <w:sz w:val="26"/>
          <w:szCs w:val="26"/>
        </w:rPr>
      </w:pPr>
      <w:r w:rsidRPr="00A54B4D">
        <w:rPr>
          <w:rFonts w:ascii="Times New Roman" w:hAnsi="Times New Roman" w:cs="Times New Roman"/>
          <w:sz w:val="26"/>
          <w:szCs w:val="26"/>
        </w:rPr>
        <w:t>Ежегодная выплата именных премий Главы города Норильска учащимся школ в возрасте от 14 лет за отличные успехи (прошедшие государственную итоговую аттестацию, имевшие полугодовые, годовые и итоговые отметки «отлично» по всем учебным предметам за 10-11 класс). В 2020 году количество получателей именной премии составило 80 человек.</w:t>
      </w:r>
    </w:p>
    <w:p w:rsidR="00354753" w:rsidRPr="00A54B4D" w:rsidRDefault="00354753" w:rsidP="00354753">
      <w:pPr>
        <w:pStyle w:val="a6"/>
        <w:numPr>
          <w:ilvl w:val="0"/>
          <w:numId w:val="10"/>
        </w:numPr>
        <w:tabs>
          <w:tab w:val="left" w:pos="993"/>
        </w:tabs>
        <w:spacing w:after="0" w:line="240" w:lineRule="auto"/>
        <w:ind w:left="0" w:firstLine="709"/>
        <w:contextualSpacing/>
        <w:jc w:val="both"/>
        <w:rPr>
          <w:rFonts w:ascii="Times New Roman" w:hAnsi="Times New Roman" w:cs="Times New Roman"/>
          <w:sz w:val="26"/>
          <w:szCs w:val="26"/>
        </w:rPr>
      </w:pPr>
      <w:r w:rsidRPr="00A54B4D">
        <w:rPr>
          <w:rFonts w:ascii="Times New Roman" w:hAnsi="Times New Roman" w:cs="Times New Roman"/>
          <w:sz w:val="26"/>
          <w:szCs w:val="26"/>
        </w:rPr>
        <w:t>Выплачиваются Молодежные премии Главы города 18 гражданам в возрасте от 14 до 30 лет, проявивших себя в сфере образования, науки, культуры, спорта, молодежной политики в размере 15 000 рублей за 1 место, 10 000 рублей за 2 место, 5 000 рублей за 3 место.</w:t>
      </w:r>
    </w:p>
    <w:p w:rsidR="00354753" w:rsidRPr="0002565F" w:rsidRDefault="00354753" w:rsidP="002665F7">
      <w:pPr>
        <w:pStyle w:val="a6"/>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B091F">
        <w:rPr>
          <w:rFonts w:ascii="Times New Roman" w:hAnsi="Times New Roman" w:cs="Times New Roman"/>
          <w:sz w:val="26"/>
          <w:szCs w:val="26"/>
        </w:rPr>
        <w:t xml:space="preserve">Ежемесячно выплачиваются стипендии Главы города Норильска в размере 5000 рублей 25 студентам, обучающимся по всем предметам на протяжении 3 семестров (для </w:t>
      </w:r>
      <w:r w:rsidRPr="00CB091F">
        <w:rPr>
          <w:rFonts w:ascii="Times New Roman" w:eastAsiaTheme="minorHAnsi" w:hAnsi="Times New Roman" w:cs="Times New Roman"/>
          <w:sz w:val="26"/>
          <w:szCs w:val="26"/>
        </w:rPr>
        <w:t xml:space="preserve">студентов образовательных организаций высшего образования) и на </w:t>
      </w:r>
      <w:r w:rsidRPr="0002565F">
        <w:rPr>
          <w:rFonts w:ascii="Times New Roman" w:hAnsi="Times New Roman" w:cs="Times New Roman"/>
          <w:sz w:val="26"/>
          <w:szCs w:val="26"/>
        </w:rPr>
        <w:t xml:space="preserve">протяжении 2 семестров (для </w:t>
      </w:r>
      <w:r w:rsidRPr="0002565F">
        <w:rPr>
          <w:rFonts w:ascii="Times New Roman" w:eastAsiaTheme="minorHAnsi" w:hAnsi="Times New Roman" w:cs="Times New Roman"/>
          <w:sz w:val="26"/>
          <w:szCs w:val="26"/>
        </w:rPr>
        <w:t>студентов профессиональных образовательных организаций)</w:t>
      </w:r>
      <w:r w:rsidRPr="0002565F">
        <w:rPr>
          <w:rFonts w:ascii="Times New Roman" w:hAnsi="Times New Roman" w:cs="Times New Roman"/>
          <w:sz w:val="26"/>
          <w:szCs w:val="26"/>
        </w:rPr>
        <w:t xml:space="preserve"> только на «отлично» и ведущим активное участие в общественной научной, творческой, спортивной жизни образовательного учреждения.</w:t>
      </w:r>
    </w:p>
    <w:p w:rsidR="00354753" w:rsidRPr="0002565F" w:rsidRDefault="00354753" w:rsidP="00354753">
      <w:pPr>
        <w:pStyle w:val="a6"/>
        <w:numPr>
          <w:ilvl w:val="0"/>
          <w:numId w:val="10"/>
        </w:numPr>
        <w:tabs>
          <w:tab w:val="left" w:pos="993"/>
        </w:tabs>
        <w:autoSpaceDE w:val="0"/>
        <w:autoSpaceDN w:val="0"/>
        <w:spacing w:after="0" w:line="240" w:lineRule="auto"/>
        <w:ind w:left="0" w:firstLine="709"/>
        <w:contextualSpacing/>
        <w:jc w:val="both"/>
        <w:rPr>
          <w:rFonts w:ascii="Times New Roman" w:hAnsi="Times New Roman" w:cs="Times New Roman"/>
          <w:sz w:val="26"/>
          <w:szCs w:val="26"/>
        </w:rPr>
      </w:pPr>
      <w:r w:rsidRPr="0002565F">
        <w:rPr>
          <w:rFonts w:ascii="Times New Roman" w:hAnsi="Times New Roman" w:cs="Times New Roman"/>
          <w:sz w:val="26"/>
          <w:szCs w:val="26"/>
        </w:rPr>
        <w:t xml:space="preserve">Ежегодно проводится городской конкурс молодежных проектов, общий фонд которого составляет 600 000 рублей на поддержку 6 проектов-победителей (по 100 000 рублей на проект). </w:t>
      </w:r>
    </w:p>
    <w:p w:rsidR="00354753" w:rsidRPr="00CB091F" w:rsidRDefault="00354753" w:rsidP="00354753">
      <w:pPr>
        <w:pStyle w:val="a6"/>
        <w:numPr>
          <w:ilvl w:val="0"/>
          <w:numId w:val="10"/>
        </w:numPr>
        <w:tabs>
          <w:tab w:val="left" w:pos="993"/>
          <w:tab w:val="left" w:pos="1418"/>
        </w:tabs>
        <w:spacing w:after="0" w:line="240" w:lineRule="auto"/>
        <w:ind w:left="0" w:firstLine="709"/>
        <w:contextualSpacing/>
        <w:jc w:val="both"/>
        <w:rPr>
          <w:rFonts w:ascii="Times New Roman" w:eastAsia="Times New Roman" w:hAnsi="Times New Roman" w:cs="Times New Roman"/>
          <w:sz w:val="26"/>
          <w:szCs w:val="26"/>
          <w:lang w:eastAsia="ru-RU"/>
        </w:rPr>
      </w:pPr>
      <w:r w:rsidRPr="0002565F">
        <w:rPr>
          <w:rFonts w:ascii="Times New Roman" w:eastAsia="Times New Roman" w:hAnsi="Times New Roman" w:cs="Times New Roman"/>
          <w:sz w:val="26"/>
          <w:szCs w:val="26"/>
          <w:lang w:eastAsia="ru-RU"/>
        </w:rPr>
        <w:t>Организуется участие одаренных детей в краевых, всероссийских и международных олимпиадах</w:t>
      </w:r>
      <w:r w:rsidRPr="00CB091F">
        <w:rPr>
          <w:rFonts w:ascii="Times New Roman" w:eastAsia="Times New Roman" w:hAnsi="Times New Roman" w:cs="Times New Roman"/>
          <w:sz w:val="26"/>
          <w:szCs w:val="26"/>
          <w:lang w:eastAsia="ru-RU"/>
        </w:rPr>
        <w:t>, турнирах, соревнованиях, конференциях, фестивалях, конкурсах, в том числе технической направленности.</w:t>
      </w:r>
    </w:p>
    <w:p w:rsidR="00354753" w:rsidRPr="00CB091F" w:rsidRDefault="00354753" w:rsidP="00354753">
      <w:pPr>
        <w:pStyle w:val="a6"/>
        <w:tabs>
          <w:tab w:val="left" w:pos="1418"/>
        </w:tabs>
        <w:spacing w:after="0" w:line="240" w:lineRule="auto"/>
        <w:ind w:left="0" w:firstLine="709"/>
        <w:contextualSpacing/>
        <w:jc w:val="both"/>
        <w:rPr>
          <w:rFonts w:ascii="Times New Roman" w:eastAsia="Times New Roman" w:hAnsi="Times New Roman" w:cs="Times New Roman"/>
          <w:sz w:val="26"/>
          <w:szCs w:val="26"/>
          <w:lang w:eastAsia="ru-RU"/>
        </w:rPr>
      </w:pPr>
      <w:r w:rsidRPr="00CB091F">
        <w:rPr>
          <w:rFonts w:ascii="Times New Roman" w:eastAsia="Times New Roman" w:hAnsi="Times New Roman" w:cs="Times New Roman"/>
          <w:sz w:val="26"/>
          <w:szCs w:val="26"/>
          <w:lang w:eastAsia="ru-RU"/>
        </w:rPr>
        <w:t xml:space="preserve">Вышеперечисленные мероприятия по поддержке одаренных детей сохраняются на период 2021-2023 годов. </w:t>
      </w:r>
    </w:p>
    <w:p w:rsidR="00354753" w:rsidRPr="00856365" w:rsidRDefault="00354753" w:rsidP="00354753">
      <w:pPr>
        <w:ind w:firstLine="709"/>
        <w:jc w:val="both"/>
        <w:rPr>
          <w:szCs w:val="26"/>
        </w:rPr>
      </w:pPr>
      <w:r w:rsidRPr="00CB091F">
        <w:rPr>
          <w:szCs w:val="26"/>
        </w:rPr>
        <w:t>Деятельность органов местного самоуправления в 2021-2023 годах будет направлена на о</w:t>
      </w:r>
      <w:r w:rsidRPr="00CB091F">
        <w:rPr>
          <w:rFonts w:eastAsiaTheme="minorHAnsi"/>
          <w:szCs w:val="26"/>
          <w:lang w:eastAsia="en-US"/>
        </w:rPr>
        <w:t xml:space="preserve">беспечение доступного высококачественного образования детей, соответствующего потребностям жителей; </w:t>
      </w:r>
      <w:proofErr w:type="spellStart"/>
      <w:r w:rsidRPr="00CB091F">
        <w:rPr>
          <w:rFonts w:eastAsiaTheme="minorHAnsi"/>
          <w:szCs w:val="26"/>
          <w:lang w:eastAsia="en-US"/>
        </w:rPr>
        <w:t>здоровьесбережения</w:t>
      </w:r>
      <w:proofErr w:type="spellEnd"/>
      <w:r w:rsidRPr="00CB091F">
        <w:rPr>
          <w:rFonts w:eastAsiaTheme="minorHAnsi"/>
          <w:szCs w:val="26"/>
          <w:lang w:eastAsia="en-US"/>
        </w:rPr>
        <w:t xml:space="preserve"> обучающихся;</w:t>
      </w:r>
      <w:r w:rsidRPr="00CB091F">
        <w:rPr>
          <w:szCs w:val="26"/>
        </w:rPr>
        <w:t xml:space="preserve"> создания современной инфраструктуры школьного пространства.</w:t>
      </w:r>
    </w:p>
    <w:p w:rsidR="00354753" w:rsidRPr="00856365" w:rsidRDefault="00354753" w:rsidP="00354753">
      <w:pPr>
        <w:ind w:firstLine="709"/>
        <w:jc w:val="both"/>
        <w:rPr>
          <w:b/>
          <w:i/>
          <w:szCs w:val="26"/>
        </w:rPr>
      </w:pPr>
    </w:p>
    <w:p w:rsidR="00354753" w:rsidRPr="00856365" w:rsidRDefault="00354753" w:rsidP="00354753">
      <w:pPr>
        <w:ind w:firstLine="709"/>
        <w:jc w:val="both"/>
        <w:rPr>
          <w:b/>
          <w:i/>
          <w:szCs w:val="26"/>
        </w:rPr>
      </w:pPr>
      <w:r w:rsidRPr="00856365">
        <w:rPr>
          <w:b/>
          <w:i/>
          <w:szCs w:val="26"/>
        </w:rPr>
        <w:t>Дополнительное образование</w:t>
      </w:r>
    </w:p>
    <w:p w:rsidR="00354753" w:rsidRPr="00856365" w:rsidRDefault="00354753" w:rsidP="00354753">
      <w:pPr>
        <w:tabs>
          <w:tab w:val="left" w:pos="2680"/>
        </w:tabs>
        <w:ind w:firstLine="720"/>
        <w:jc w:val="both"/>
        <w:rPr>
          <w:szCs w:val="26"/>
        </w:rPr>
      </w:pPr>
      <w:r w:rsidRPr="00856365">
        <w:rPr>
          <w:szCs w:val="26"/>
        </w:rPr>
        <w:t xml:space="preserve">В настоящее время на территории осуществляют деятельность в области дополнительного образования детей 13 учреждений муниципальной формы собственности </w:t>
      </w:r>
      <w:r>
        <w:rPr>
          <w:szCs w:val="26"/>
        </w:rPr>
        <w:t xml:space="preserve">по </w:t>
      </w:r>
      <w:r w:rsidRPr="00856365">
        <w:rPr>
          <w:szCs w:val="26"/>
        </w:rPr>
        <w:t>все</w:t>
      </w:r>
      <w:r>
        <w:rPr>
          <w:szCs w:val="26"/>
        </w:rPr>
        <w:t>м</w:t>
      </w:r>
      <w:r w:rsidRPr="00856365">
        <w:rPr>
          <w:szCs w:val="26"/>
        </w:rPr>
        <w:t xml:space="preserve"> отрасл</w:t>
      </w:r>
      <w:r>
        <w:rPr>
          <w:szCs w:val="26"/>
        </w:rPr>
        <w:t>ям</w:t>
      </w:r>
      <w:r w:rsidRPr="00856365">
        <w:rPr>
          <w:szCs w:val="26"/>
        </w:rPr>
        <w:t xml:space="preserve">, что </w:t>
      </w:r>
      <w:r>
        <w:rPr>
          <w:szCs w:val="26"/>
        </w:rPr>
        <w:t>соответствует уровню</w:t>
      </w:r>
      <w:r w:rsidRPr="00856365">
        <w:rPr>
          <w:szCs w:val="26"/>
        </w:rPr>
        <w:t xml:space="preserve"> 201</w:t>
      </w:r>
      <w:r>
        <w:rPr>
          <w:szCs w:val="26"/>
        </w:rPr>
        <w:t>9</w:t>
      </w:r>
      <w:r w:rsidRPr="00856365">
        <w:rPr>
          <w:szCs w:val="26"/>
        </w:rPr>
        <w:t xml:space="preserve"> год</w:t>
      </w:r>
      <w:r>
        <w:rPr>
          <w:szCs w:val="26"/>
        </w:rPr>
        <w:t>а</w:t>
      </w:r>
      <w:r w:rsidRPr="00856365">
        <w:rPr>
          <w:szCs w:val="26"/>
        </w:rPr>
        <w:t>.</w:t>
      </w:r>
    </w:p>
    <w:p w:rsidR="00354753" w:rsidRPr="00856365" w:rsidRDefault="00354753" w:rsidP="00354753">
      <w:pPr>
        <w:tabs>
          <w:tab w:val="left" w:pos="2680"/>
        </w:tabs>
        <w:ind w:firstLine="720"/>
        <w:jc w:val="both"/>
        <w:rPr>
          <w:szCs w:val="26"/>
        </w:rPr>
      </w:pPr>
      <w:r w:rsidRPr="00856365">
        <w:rPr>
          <w:szCs w:val="26"/>
        </w:rPr>
        <w:t>В прогнозируемом периоде 202</w:t>
      </w:r>
      <w:r>
        <w:rPr>
          <w:szCs w:val="26"/>
        </w:rPr>
        <w:t>1</w:t>
      </w:r>
      <w:r w:rsidRPr="00856365">
        <w:rPr>
          <w:szCs w:val="26"/>
        </w:rPr>
        <w:t>-202</w:t>
      </w:r>
      <w:r>
        <w:rPr>
          <w:szCs w:val="26"/>
        </w:rPr>
        <w:t>3</w:t>
      </w:r>
      <w:r w:rsidRPr="00856365">
        <w:rPr>
          <w:szCs w:val="26"/>
        </w:rPr>
        <w:t xml:space="preserve"> годов количество единиц учреждений дополнительного образования планируется сохранить на достигнутом уровне. </w:t>
      </w:r>
    </w:p>
    <w:p w:rsidR="00354753" w:rsidRPr="00856365" w:rsidRDefault="00354753" w:rsidP="00354753">
      <w:pPr>
        <w:ind w:firstLine="709"/>
        <w:jc w:val="both"/>
        <w:rPr>
          <w:szCs w:val="26"/>
        </w:rPr>
      </w:pPr>
      <w:r w:rsidRPr="00856365">
        <w:rPr>
          <w:szCs w:val="26"/>
          <w:u w:val="single"/>
        </w:rPr>
        <w:t>В области образования</w:t>
      </w:r>
      <w:r w:rsidRPr="00856365">
        <w:rPr>
          <w:szCs w:val="26"/>
        </w:rPr>
        <w:t xml:space="preserve"> на территории функционируют </w:t>
      </w:r>
      <w:r w:rsidRPr="00856365">
        <w:rPr>
          <w:snapToGrid w:val="0"/>
          <w:szCs w:val="26"/>
        </w:rPr>
        <w:t>6 образовательных учреждений дополнительного образования (Станция юных техников, Центр внешкольной работы, Социально-образовательный центр, Дом детского творчества, Станция детского юношеского туризма и экскурсий, Дворец творчества детей и молодежи). Численность занимающихся к ко</w:t>
      </w:r>
      <w:r>
        <w:rPr>
          <w:snapToGrid w:val="0"/>
          <w:szCs w:val="26"/>
        </w:rPr>
        <w:t>нцу 2020</w:t>
      </w:r>
      <w:r w:rsidRPr="00856365">
        <w:rPr>
          <w:snapToGrid w:val="0"/>
          <w:szCs w:val="26"/>
        </w:rPr>
        <w:t xml:space="preserve"> года планируется на уровне </w:t>
      </w:r>
      <w:r>
        <w:rPr>
          <w:snapToGrid w:val="0"/>
          <w:szCs w:val="26"/>
        </w:rPr>
        <w:t xml:space="preserve">  8 992</w:t>
      </w:r>
      <w:r w:rsidRPr="00856365">
        <w:rPr>
          <w:snapToGrid w:val="0"/>
          <w:szCs w:val="26"/>
        </w:rPr>
        <w:t xml:space="preserve"> чел. </w:t>
      </w:r>
      <w:r>
        <w:rPr>
          <w:szCs w:val="26"/>
        </w:rPr>
        <w:t>В период 2021</w:t>
      </w:r>
      <w:r w:rsidRPr="00856365">
        <w:rPr>
          <w:szCs w:val="26"/>
        </w:rPr>
        <w:t>-202</w:t>
      </w:r>
      <w:r>
        <w:rPr>
          <w:szCs w:val="26"/>
        </w:rPr>
        <w:t>3</w:t>
      </w:r>
      <w:r w:rsidRPr="00856365">
        <w:rPr>
          <w:szCs w:val="26"/>
        </w:rPr>
        <w:t xml:space="preserve"> годов прогнозируется </w:t>
      </w:r>
      <w:r>
        <w:rPr>
          <w:szCs w:val="26"/>
        </w:rPr>
        <w:t>незначительное увеличение</w:t>
      </w:r>
      <w:r w:rsidRPr="00856365">
        <w:rPr>
          <w:szCs w:val="26"/>
        </w:rPr>
        <w:t xml:space="preserve"> значения показателя </w:t>
      </w:r>
      <w:r>
        <w:rPr>
          <w:szCs w:val="26"/>
        </w:rPr>
        <w:t>до 9 124 чел</w:t>
      </w:r>
      <w:r w:rsidRPr="00856365">
        <w:rPr>
          <w:szCs w:val="26"/>
        </w:rPr>
        <w:t>.</w:t>
      </w:r>
    </w:p>
    <w:p w:rsidR="00354753" w:rsidRPr="00856365" w:rsidRDefault="00354753" w:rsidP="00354753">
      <w:pPr>
        <w:ind w:firstLine="709"/>
        <w:jc w:val="both"/>
        <w:rPr>
          <w:bCs/>
          <w:szCs w:val="26"/>
        </w:rPr>
      </w:pPr>
      <w:r w:rsidRPr="00856365">
        <w:rPr>
          <w:szCs w:val="26"/>
          <w:u w:val="single"/>
        </w:rPr>
        <w:t>В области культуры и искусства</w:t>
      </w:r>
      <w:r w:rsidRPr="00856365">
        <w:rPr>
          <w:szCs w:val="26"/>
        </w:rPr>
        <w:t xml:space="preserve"> дополнительную образовательную деятельность осуществляют 6 </w:t>
      </w:r>
      <w:r w:rsidRPr="00856365">
        <w:rPr>
          <w:rFonts w:eastAsia="Calibri"/>
          <w:szCs w:val="26"/>
        </w:rPr>
        <w:t>муниципальны</w:t>
      </w:r>
      <w:r w:rsidRPr="00856365">
        <w:rPr>
          <w:szCs w:val="26"/>
        </w:rPr>
        <w:t>х</w:t>
      </w:r>
      <w:r w:rsidRPr="00856365">
        <w:rPr>
          <w:rFonts w:eastAsia="Calibri"/>
          <w:szCs w:val="26"/>
        </w:rPr>
        <w:t xml:space="preserve"> </w:t>
      </w:r>
      <w:r w:rsidRPr="00856365">
        <w:rPr>
          <w:rFonts w:eastAsia="Calibri"/>
          <w:bCs/>
          <w:szCs w:val="26"/>
        </w:rPr>
        <w:t>бюджетны</w:t>
      </w:r>
      <w:r w:rsidRPr="00856365">
        <w:rPr>
          <w:bCs/>
          <w:szCs w:val="26"/>
        </w:rPr>
        <w:t xml:space="preserve">х </w:t>
      </w:r>
      <w:r w:rsidRPr="00856365">
        <w:rPr>
          <w:rFonts w:eastAsia="Calibri"/>
          <w:szCs w:val="26"/>
        </w:rPr>
        <w:t>учреждени</w:t>
      </w:r>
      <w:r w:rsidRPr="00856365">
        <w:rPr>
          <w:szCs w:val="26"/>
        </w:rPr>
        <w:t>й</w:t>
      </w:r>
      <w:r w:rsidRPr="00856365">
        <w:rPr>
          <w:rFonts w:eastAsia="Calibri"/>
          <w:szCs w:val="26"/>
        </w:rPr>
        <w:t xml:space="preserve"> дополнительного образования </w:t>
      </w:r>
      <w:r w:rsidRPr="00856365">
        <w:rPr>
          <w:szCs w:val="26"/>
        </w:rPr>
        <w:t>(4 школы искусств, 1 музыкальная школа, 1 художественная)</w:t>
      </w:r>
      <w:r w:rsidRPr="00856365">
        <w:rPr>
          <w:rFonts w:eastAsia="Calibri"/>
          <w:szCs w:val="26"/>
        </w:rPr>
        <w:t xml:space="preserve">. Общая численность обучающихся в данных учреждениях </w:t>
      </w:r>
      <w:r>
        <w:rPr>
          <w:color w:val="000000"/>
          <w:szCs w:val="26"/>
        </w:rPr>
        <w:t>составит к концу 2020</w:t>
      </w:r>
      <w:r w:rsidRPr="00856365">
        <w:rPr>
          <w:color w:val="000000"/>
          <w:szCs w:val="26"/>
        </w:rPr>
        <w:t xml:space="preserve"> года 2 3</w:t>
      </w:r>
      <w:r>
        <w:rPr>
          <w:color w:val="000000"/>
          <w:szCs w:val="26"/>
        </w:rPr>
        <w:t>55</w:t>
      </w:r>
      <w:r w:rsidRPr="00856365">
        <w:rPr>
          <w:color w:val="000000"/>
          <w:szCs w:val="26"/>
        </w:rPr>
        <w:t xml:space="preserve"> чел. К 202</w:t>
      </w:r>
      <w:r>
        <w:rPr>
          <w:color w:val="000000"/>
          <w:szCs w:val="26"/>
        </w:rPr>
        <w:t>3</w:t>
      </w:r>
      <w:r w:rsidRPr="00856365">
        <w:rPr>
          <w:color w:val="000000"/>
          <w:szCs w:val="26"/>
        </w:rPr>
        <w:t xml:space="preserve"> году значение показателя прогнозируется на </w:t>
      </w:r>
      <w:r>
        <w:rPr>
          <w:color w:val="000000"/>
          <w:szCs w:val="26"/>
        </w:rPr>
        <w:t xml:space="preserve">достигнутом </w:t>
      </w:r>
      <w:r w:rsidRPr="00856365">
        <w:rPr>
          <w:color w:val="000000"/>
          <w:szCs w:val="26"/>
        </w:rPr>
        <w:t xml:space="preserve">уровне. </w:t>
      </w:r>
      <w:r w:rsidRPr="00856365">
        <w:rPr>
          <w:szCs w:val="26"/>
        </w:rPr>
        <w:t xml:space="preserve"> </w:t>
      </w:r>
    </w:p>
    <w:p w:rsidR="00354753" w:rsidRPr="00BD5521" w:rsidRDefault="00354753" w:rsidP="00354753">
      <w:pPr>
        <w:ind w:firstLine="708"/>
        <w:jc w:val="both"/>
        <w:rPr>
          <w:szCs w:val="26"/>
        </w:rPr>
      </w:pPr>
      <w:r w:rsidRPr="00856365">
        <w:rPr>
          <w:szCs w:val="26"/>
          <w:u w:val="single"/>
        </w:rPr>
        <w:t>В области безопасности дорожного движения</w:t>
      </w:r>
      <w:r w:rsidRPr="00856365">
        <w:rPr>
          <w:szCs w:val="26"/>
        </w:rPr>
        <w:t xml:space="preserve"> образовательную деятельность осуществляет МАУ ДО «Норильский центр безопасности движения», подведомственный Управлению по спорту Администрации города Норильска, основной деятельностью которого является предоставление дополнительного образования по обучению детей правилам дорожного движения и профессиональной подготовке по </w:t>
      </w:r>
      <w:r w:rsidRPr="001112D0">
        <w:rPr>
          <w:szCs w:val="26"/>
        </w:rPr>
        <w:t xml:space="preserve">направлению «водитель автотранспортных средств» (дети 14-18 лет), количество обучающихся </w:t>
      </w:r>
      <w:r>
        <w:rPr>
          <w:szCs w:val="26"/>
        </w:rPr>
        <w:t>к концу 2020 года планируется в количестве</w:t>
      </w:r>
      <w:r w:rsidRPr="001112D0">
        <w:rPr>
          <w:szCs w:val="26"/>
        </w:rPr>
        <w:t xml:space="preserve"> 9 854 человека, что значительно ниже уровня 2019 года на </w:t>
      </w:r>
      <w:r>
        <w:rPr>
          <w:szCs w:val="26"/>
        </w:rPr>
        <w:t>46,6</w:t>
      </w:r>
      <w:r w:rsidRPr="001112D0">
        <w:rPr>
          <w:szCs w:val="26"/>
        </w:rPr>
        <w:t>% (21 </w:t>
      </w:r>
      <w:r>
        <w:rPr>
          <w:szCs w:val="26"/>
        </w:rPr>
        <w:t>163</w:t>
      </w:r>
      <w:r w:rsidRPr="001112D0">
        <w:rPr>
          <w:szCs w:val="26"/>
        </w:rPr>
        <w:t xml:space="preserve"> человек</w:t>
      </w:r>
      <w:r>
        <w:rPr>
          <w:szCs w:val="26"/>
        </w:rPr>
        <w:t>а</w:t>
      </w:r>
      <w:r w:rsidRPr="001112D0">
        <w:rPr>
          <w:szCs w:val="26"/>
        </w:rPr>
        <w:t xml:space="preserve">). Снижение оценочных показателей в 2020 году связано с условиями пандемии (Указ Губернатора Красноярского края от 18.03.2020) и ограничением доступа в учреждения дополнительного образования, в связи с карантинными мероприятиями, направленными на предупреждение распространения </w:t>
      </w:r>
      <w:proofErr w:type="spellStart"/>
      <w:r w:rsidRPr="001112D0">
        <w:rPr>
          <w:szCs w:val="26"/>
        </w:rPr>
        <w:t>коронавирусной</w:t>
      </w:r>
      <w:proofErr w:type="spellEnd"/>
      <w:r w:rsidRPr="001112D0">
        <w:rPr>
          <w:szCs w:val="26"/>
        </w:rPr>
        <w:t xml:space="preserve"> инфекции, вызванной 2019-</w:t>
      </w:r>
      <w:proofErr w:type="spellStart"/>
      <w:r w:rsidRPr="001112D0">
        <w:rPr>
          <w:szCs w:val="26"/>
          <w:lang w:val="en-US"/>
        </w:rPr>
        <w:t>nCoV</w:t>
      </w:r>
      <w:proofErr w:type="spellEnd"/>
      <w:r w:rsidRPr="001112D0">
        <w:rPr>
          <w:szCs w:val="26"/>
        </w:rPr>
        <w:t xml:space="preserve">. В прогнозных показателях в период 2021-2023 годов </w:t>
      </w:r>
      <w:r>
        <w:rPr>
          <w:szCs w:val="26"/>
        </w:rPr>
        <w:t>планируется достичь параметров прошлых лет (</w:t>
      </w:r>
      <w:r w:rsidRPr="001112D0">
        <w:rPr>
          <w:szCs w:val="26"/>
        </w:rPr>
        <w:t>21 345 человек в соответствии с прогнозируемыми показателями обучающихся 1-9 классов общеобразовательных учреждений).</w:t>
      </w:r>
    </w:p>
    <w:p w:rsidR="00354753" w:rsidRPr="00856365" w:rsidRDefault="00354753" w:rsidP="00354753">
      <w:pPr>
        <w:ind w:firstLine="709"/>
        <w:jc w:val="both"/>
        <w:rPr>
          <w:color w:val="FF0000"/>
          <w:szCs w:val="26"/>
        </w:rPr>
      </w:pPr>
      <w:r w:rsidRPr="00856365">
        <w:rPr>
          <w:szCs w:val="26"/>
        </w:rPr>
        <w:t>Действия муниципалитета в 202</w:t>
      </w:r>
      <w:r>
        <w:rPr>
          <w:szCs w:val="26"/>
        </w:rPr>
        <w:t>1-2023</w:t>
      </w:r>
      <w:r w:rsidRPr="00856365">
        <w:rPr>
          <w:szCs w:val="26"/>
        </w:rPr>
        <w:t xml:space="preserve"> годах будут направлены на создание современных условий для развития инновационных направлений и доступности дополнительного образования детей, создание условий для поддержки детской одаренности, развития способностей детей.</w:t>
      </w:r>
    </w:p>
    <w:p w:rsidR="00945EBB" w:rsidRPr="007E750E" w:rsidRDefault="00945EBB" w:rsidP="00945EBB">
      <w:pPr>
        <w:tabs>
          <w:tab w:val="left" w:pos="993"/>
        </w:tabs>
        <w:ind w:firstLine="709"/>
        <w:jc w:val="both"/>
        <w:rPr>
          <w:highlight w:val="yellow"/>
        </w:rPr>
      </w:pPr>
    </w:p>
    <w:p w:rsidR="00945EBB" w:rsidRPr="00E93E79" w:rsidRDefault="0093300B" w:rsidP="00945EBB">
      <w:pPr>
        <w:pStyle w:val="22"/>
        <w:rPr>
          <w:szCs w:val="26"/>
        </w:rPr>
      </w:pPr>
      <w:bookmarkStart w:id="20" w:name="_Toc466360772"/>
      <w:bookmarkStart w:id="21" w:name="_Toc55981146"/>
      <w:r w:rsidRPr="00E93E79">
        <w:rPr>
          <w:szCs w:val="26"/>
        </w:rPr>
        <w:t>10</w:t>
      </w:r>
      <w:r w:rsidR="00945EBB" w:rsidRPr="00E93E79">
        <w:rPr>
          <w:szCs w:val="26"/>
        </w:rPr>
        <w:t xml:space="preserve">.2. </w:t>
      </w:r>
      <w:bookmarkEnd w:id="19"/>
      <w:r w:rsidR="00945EBB" w:rsidRPr="00E93E79">
        <w:rPr>
          <w:szCs w:val="26"/>
        </w:rPr>
        <w:t>Культура и искусство</w:t>
      </w:r>
      <w:bookmarkEnd w:id="20"/>
      <w:bookmarkEnd w:id="21"/>
      <w:r w:rsidR="00945EBB" w:rsidRPr="00E93E79">
        <w:rPr>
          <w:szCs w:val="26"/>
        </w:rPr>
        <w:t xml:space="preserve"> </w:t>
      </w:r>
    </w:p>
    <w:p w:rsidR="00354753" w:rsidRPr="006C2B3B" w:rsidRDefault="00354753" w:rsidP="002665F7">
      <w:pPr>
        <w:tabs>
          <w:tab w:val="left" w:pos="851"/>
          <w:tab w:val="left" w:pos="993"/>
        </w:tabs>
        <w:spacing w:before="240"/>
        <w:ind w:firstLine="709"/>
        <w:jc w:val="both"/>
        <w:rPr>
          <w:szCs w:val="26"/>
        </w:rPr>
      </w:pPr>
      <w:bookmarkStart w:id="22" w:name="_Toc466360773"/>
      <w:r w:rsidRPr="006C2B3B">
        <w:rPr>
          <w:szCs w:val="26"/>
        </w:rPr>
        <w:t xml:space="preserve">На территории муниципальная сеть учреждений культуры и искусства насчитывает 15 учреждений, из них 13 муниципальных и 2 учреждения краевого подчинения. В сравнении с 2019 годом количество учреждений не изменилось. </w:t>
      </w:r>
    </w:p>
    <w:p w:rsidR="00354753" w:rsidRPr="006C2B3B" w:rsidRDefault="00354753" w:rsidP="00354753">
      <w:pPr>
        <w:tabs>
          <w:tab w:val="left" w:pos="851"/>
          <w:tab w:val="left" w:pos="993"/>
        </w:tabs>
        <w:ind w:firstLine="709"/>
        <w:jc w:val="both"/>
        <w:rPr>
          <w:szCs w:val="26"/>
        </w:rPr>
      </w:pPr>
      <w:r w:rsidRPr="006C2B3B">
        <w:rPr>
          <w:szCs w:val="26"/>
        </w:rPr>
        <w:t>Также на территории функционируют:</w:t>
      </w:r>
    </w:p>
    <w:p w:rsidR="00354753" w:rsidRPr="006C2B3B" w:rsidRDefault="00354753" w:rsidP="00354753">
      <w:pPr>
        <w:pStyle w:val="a6"/>
        <w:numPr>
          <w:ilvl w:val="0"/>
          <w:numId w:val="8"/>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rPr>
      </w:pPr>
      <w:r w:rsidRPr="006C2B3B">
        <w:rPr>
          <w:rFonts w:ascii="Times New Roman" w:eastAsia="Times New Roman" w:hAnsi="Times New Roman" w:cs="Times New Roman"/>
          <w:sz w:val="26"/>
          <w:szCs w:val="26"/>
        </w:rPr>
        <w:t>творческое производственное объединение культуры «Дворец культуры комбината», принадлежащее ПАО «ГМК «Норильский никель»;</w:t>
      </w:r>
    </w:p>
    <w:p w:rsidR="00354753" w:rsidRPr="006C2B3B" w:rsidRDefault="00354753" w:rsidP="00354753">
      <w:pPr>
        <w:pStyle w:val="a6"/>
        <w:numPr>
          <w:ilvl w:val="0"/>
          <w:numId w:val="8"/>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rPr>
      </w:pPr>
      <w:r w:rsidRPr="006C2B3B">
        <w:rPr>
          <w:rFonts w:ascii="Times New Roman" w:hAnsi="Times New Roman" w:cs="Times New Roman"/>
          <w:sz w:val="26"/>
          <w:szCs w:val="26"/>
        </w:rPr>
        <w:t>киноконцертный зал «СИНЕМА АРТ-Холл»,</w:t>
      </w:r>
      <w:r w:rsidRPr="006C2B3B">
        <w:rPr>
          <w:rFonts w:ascii="Times New Roman" w:eastAsia="Times New Roman" w:hAnsi="Times New Roman" w:cs="Times New Roman"/>
          <w:sz w:val="26"/>
          <w:szCs w:val="26"/>
        </w:rPr>
        <w:t xml:space="preserve"> переданный с 2011 года по договору коммерческой концессии. </w:t>
      </w:r>
    </w:p>
    <w:p w:rsidR="00354753" w:rsidRPr="006C2B3B" w:rsidRDefault="00354753" w:rsidP="00354753">
      <w:pPr>
        <w:ind w:right="146" w:firstLine="709"/>
        <w:jc w:val="both"/>
        <w:rPr>
          <w:szCs w:val="26"/>
        </w:rPr>
      </w:pPr>
      <w:r w:rsidRPr="006C2B3B">
        <w:rPr>
          <w:szCs w:val="26"/>
        </w:rPr>
        <w:t>В структуре муниципальной сети функционирует МБУ «Музейно-выставочный комплекс «Музей Норильска» (далее – Музей Норильска), представляющий собой объединение следующих музейных площадок:</w:t>
      </w:r>
    </w:p>
    <w:p w:rsidR="00354753" w:rsidRPr="006C2B3B" w:rsidRDefault="00354753" w:rsidP="00354753">
      <w:pPr>
        <w:ind w:right="146" w:firstLine="709"/>
        <w:jc w:val="both"/>
        <w:rPr>
          <w:szCs w:val="26"/>
        </w:rPr>
      </w:pPr>
      <w:r w:rsidRPr="006C2B3B">
        <w:rPr>
          <w:szCs w:val="26"/>
        </w:rPr>
        <w:t>- музей Норильска;</w:t>
      </w:r>
    </w:p>
    <w:p w:rsidR="00354753" w:rsidRPr="006C2B3B" w:rsidRDefault="00354753" w:rsidP="00354753">
      <w:pPr>
        <w:ind w:right="146" w:firstLine="709"/>
        <w:jc w:val="both"/>
        <w:rPr>
          <w:szCs w:val="26"/>
        </w:rPr>
      </w:pPr>
      <w:r w:rsidRPr="006C2B3B">
        <w:rPr>
          <w:szCs w:val="26"/>
        </w:rPr>
        <w:t>- дом-музей «Первый дом Норильска»;</w:t>
      </w:r>
    </w:p>
    <w:p w:rsidR="00354753" w:rsidRPr="006C2B3B" w:rsidRDefault="00354753" w:rsidP="00354753">
      <w:pPr>
        <w:ind w:right="146" w:firstLine="709"/>
        <w:jc w:val="both"/>
        <w:rPr>
          <w:szCs w:val="26"/>
        </w:rPr>
      </w:pPr>
      <w:r w:rsidRPr="006C2B3B">
        <w:rPr>
          <w:szCs w:val="26"/>
        </w:rPr>
        <w:t>- художественная галерея;</w:t>
      </w:r>
    </w:p>
    <w:p w:rsidR="00354753" w:rsidRPr="006C2B3B" w:rsidRDefault="00354753" w:rsidP="00354753">
      <w:pPr>
        <w:ind w:right="146" w:firstLine="709"/>
        <w:jc w:val="both"/>
        <w:rPr>
          <w:szCs w:val="26"/>
        </w:rPr>
      </w:pPr>
      <w:r w:rsidRPr="006C2B3B">
        <w:rPr>
          <w:szCs w:val="26"/>
        </w:rPr>
        <w:t xml:space="preserve">- арт-резиденция </w:t>
      </w:r>
      <w:proofErr w:type="spellStart"/>
      <w:r w:rsidRPr="006C2B3B">
        <w:rPr>
          <w:szCs w:val="26"/>
        </w:rPr>
        <w:t>PolArt</w:t>
      </w:r>
      <w:proofErr w:type="spellEnd"/>
      <w:r w:rsidRPr="006C2B3B">
        <w:rPr>
          <w:szCs w:val="26"/>
        </w:rPr>
        <w:t>;</w:t>
      </w:r>
    </w:p>
    <w:p w:rsidR="00354753" w:rsidRPr="006C2B3B" w:rsidRDefault="00354753" w:rsidP="00354753">
      <w:pPr>
        <w:ind w:right="146" w:firstLine="709"/>
        <w:jc w:val="both"/>
        <w:rPr>
          <w:szCs w:val="26"/>
        </w:rPr>
      </w:pPr>
      <w:r w:rsidRPr="006C2B3B">
        <w:rPr>
          <w:szCs w:val="26"/>
        </w:rPr>
        <w:t xml:space="preserve">- </w:t>
      </w:r>
      <w:proofErr w:type="spellStart"/>
      <w:r w:rsidRPr="006C2B3B">
        <w:rPr>
          <w:szCs w:val="26"/>
        </w:rPr>
        <w:t>талнахский</w:t>
      </w:r>
      <w:proofErr w:type="spellEnd"/>
      <w:r w:rsidRPr="006C2B3B">
        <w:rPr>
          <w:szCs w:val="26"/>
        </w:rPr>
        <w:t xml:space="preserve"> филиал музея;</w:t>
      </w:r>
    </w:p>
    <w:p w:rsidR="00354753" w:rsidRPr="006C2B3B" w:rsidRDefault="00354753" w:rsidP="00354753">
      <w:pPr>
        <w:ind w:right="146" w:firstLine="709"/>
        <w:jc w:val="both"/>
        <w:rPr>
          <w:szCs w:val="26"/>
        </w:rPr>
      </w:pPr>
      <w:r w:rsidRPr="006C2B3B">
        <w:rPr>
          <w:szCs w:val="26"/>
        </w:rPr>
        <w:t xml:space="preserve">- </w:t>
      </w:r>
      <w:proofErr w:type="spellStart"/>
      <w:r w:rsidRPr="006C2B3B">
        <w:rPr>
          <w:szCs w:val="26"/>
        </w:rPr>
        <w:t>кайерканский</w:t>
      </w:r>
      <w:proofErr w:type="spellEnd"/>
      <w:r w:rsidRPr="006C2B3B">
        <w:rPr>
          <w:szCs w:val="26"/>
        </w:rPr>
        <w:t xml:space="preserve"> выставочный зал;</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rPr>
      </w:pPr>
      <w:r w:rsidRPr="006C2B3B">
        <w:rPr>
          <w:rFonts w:ascii="Times New Roman" w:eastAsia="Times New Roman" w:hAnsi="Times New Roman" w:cs="Times New Roman"/>
          <w:sz w:val="26"/>
          <w:szCs w:val="26"/>
        </w:rPr>
        <w:t>В целом по количеству муниципальных учреждений до конца года и на прогнозный период изменений в сети не ожидается.</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sz w:val="26"/>
          <w:szCs w:val="26"/>
        </w:rPr>
        <w:t xml:space="preserve">Планируется увеличение количества предметов </w:t>
      </w:r>
      <w:r w:rsidRPr="006C2B3B">
        <w:rPr>
          <w:rFonts w:ascii="Times New Roman" w:eastAsia="Times New Roman" w:hAnsi="Times New Roman"/>
          <w:b/>
          <w:sz w:val="26"/>
          <w:szCs w:val="26"/>
        </w:rPr>
        <w:t>основного фонда учреждений музейного типа</w:t>
      </w:r>
      <w:r w:rsidRPr="006C2B3B">
        <w:rPr>
          <w:rFonts w:ascii="Times New Roman" w:eastAsia="Times New Roman" w:hAnsi="Times New Roman"/>
          <w:sz w:val="26"/>
          <w:szCs w:val="26"/>
        </w:rPr>
        <w:t xml:space="preserve"> в 2020 году по отношению к 2019 году (45 575 ед.) на 0,4% до 45 775 ед. В прогнозном периоде планируется рост до 46 375 ед. за счет пополнения основного фонда на 200 ед. хранения ежегодно.</w:t>
      </w:r>
    </w:p>
    <w:p w:rsidR="00354753" w:rsidRPr="006C2B3B" w:rsidRDefault="00354753" w:rsidP="00354753">
      <w:pPr>
        <w:tabs>
          <w:tab w:val="left" w:pos="851"/>
          <w:tab w:val="left" w:pos="993"/>
        </w:tabs>
        <w:ind w:firstLine="709"/>
        <w:jc w:val="both"/>
        <w:rPr>
          <w:bCs/>
          <w:szCs w:val="26"/>
        </w:rPr>
      </w:pPr>
      <w:r w:rsidRPr="006C2B3B">
        <w:rPr>
          <w:bCs/>
          <w:szCs w:val="26"/>
        </w:rPr>
        <w:t xml:space="preserve">Процент </w:t>
      </w:r>
      <w:r w:rsidRPr="006C2B3B">
        <w:rPr>
          <w:b/>
          <w:bCs/>
          <w:szCs w:val="26"/>
        </w:rPr>
        <w:t>экспонируемых предметов от числа предметов основного фонда</w:t>
      </w:r>
      <w:r w:rsidRPr="006C2B3B">
        <w:rPr>
          <w:bCs/>
          <w:szCs w:val="26"/>
        </w:rPr>
        <w:t xml:space="preserve"> учреждений музейного типа муниципальной формы собственности в 2020 году ожидается на уровне 43,</w:t>
      </w:r>
      <w:r>
        <w:rPr>
          <w:bCs/>
          <w:szCs w:val="26"/>
        </w:rPr>
        <w:t>26</w:t>
      </w:r>
      <w:r w:rsidRPr="006C2B3B">
        <w:rPr>
          <w:bCs/>
          <w:szCs w:val="26"/>
        </w:rPr>
        <w:t>%, что выше в 1,2 раза в сравнении со значением показател</w:t>
      </w:r>
      <w:r>
        <w:rPr>
          <w:bCs/>
          <w:szCs w:val="26"/>
        </w:rPr>
        <w:t xml:space="preserve">я 2019 года (37,66%). </w:t>
      </w:r>
      <w:r>
        <w:rPr>
          <w:rFonts w:eastAsia="Calibri"/>
          <w:position w:val="-2"/>
          <w:szCs w:val="26"/>
        </w:rPr>
        <w:t>Увеличение</w:t>
      </w:r>
      <w:r w:rsidRPr="007C4840">
        <w:rPr>
          <w:szCs w:val="26"/>
        </w:rPr>
        <w:t xml:space="preserve"> </w:t>
      </w:r>
      <w:r>
        <w:rPr>
          <w:rFonts w:eastAsia="Calibri"/>
          <w:position w:val="-2"/>
          <w:szCs w:val="26"/>
        </w:rPr>
        <w:t>к</w:t>
      </w:r>
      <w:r w:rsidRPr="007C4840">
        <w:rPr>
          <w:rFonts w:eastAsia="Calibri"/>
          <w:position w:val="-2"/>
          <w:szCs w:val="26"/>
        </w:rPr>
        <w:t>оли</w:t>
      </w:r>
      <w:r>
        <w:rPr>
          <w:rFonts w:eastAsia="Calibri"/>
          <w:position w:val="-2"/>
          <w:szCs w:val="26"/>
        </w:rPr>
        <w:t xml:space="preserve">чества экспонируемых предметов </w:t>
      </w:r>
      <w:r>
        <w:rPr>
          <w:szCs w:val="26"/>
        </w:rPr>
        <w:t>обусловлено ростом</w:t>
      </w:r>
      <w:r w:rsidRPr="007C4840">
        <w:rPr>
          <w:szCs w:val="26"/>
        </w:rPr>
        <w:t xml:space="preserve"> числа выставочных проектов из собственных фондов Музея (серия выставок в Художественной галерее к 75-летию Победы в Великой Отечественной войне «Художники, прошедшие войну» и др.).</w:t>
      </w:r>
      <w:r>
        <w:rPr>
          <w:szCs w:val="26"/>
        </w:rPr>
        <w:t xml:space="preserve"> </w:t>
      </w:r>
      <w:r>
        <w:rPr>
          <w:rFonts w:eastAsia="Calibri"/>
          <w:position w:val="-2"/>
          <w:szCs w:val="26"/>
        </w:rPr>
        <w:t>Также, в</w:t>
      </w:r>
      <w:r w:rsidRPr="007C4840">
        <w:rPr>
          <w:rFonts w:eastAsia="Calibri"/>
          <w:position w:val="-2"/>
          <w:szCs w:val="26"/>
        </w:rPr>
        <w:t>едётся активная работа по регистрации коллекций музея в Государственном каталоге Музейного фонда Российской Федерации с их цифровыми изображениями, что является одной из составляющих показателя экспонирования предметов</w:t>
      </w:r>
      <w:r>
        <w:rPr>
          <w:rFonts w:eastAsia="Calibri"/>
          <w:position w:val="-2"/>
          <w:szCs w:val="26"/>
        </w:rPr>
        <w:t xml:space="preserve">. </w:t>
      </w:r>
      <w:r w:rsidRPr="006C2B3B">
        <w:rPr>
          <w:bCs/>
          <w:szCs w:val="26"/>
        </w:rPr>
        <w:t xml:space="preserve">Планируется, что значение данного показателя к 2023 году увеличится до 84,71%.  </w:t>
      </w:r>
    </w:p>
    <w:p w:rsidR="00354753" w:rsidRPr="006C2B3B" w:rsidRDefault="00354753" w:rsidP="00354753">
      <w:pPr>
        <w:ind w:firstLine="708"/>
        <w:jc w:val="both"/>
        <w:rPr>
          <w:bCs/>
          <w:szCs w:val="26"/>
        </w:rPr>
      </w:pPr>
      <w:r w:rsidRPr="006C2B3B">
        <w:rPr>
          <w:bCs/>
          <w:szCs w:val="26"/>
        </w:rPr>
        <w:t xml:space="preserve">Показатель по </w:t>
      </w:r>
      <w:r w:rsidRPr="006C2B3B">
        <w:rPr>
          <w:b/>
          <w:bCs/>
          <w:szCs w:val="26"/>
        </w:rPr>
        <w:t>численности посетителей учреждений музейного</w:t>
      </w:r>
      <w:r w:rsidRPr="006C2B3B">
        <w:rPr>
          <w:bCs/>
          <w:szCs w:val="26"/>
        </w:rPr>
        <w:t xml:space="preserve"> типа по итогам 2020 года </w:t>
      </w:r>
      <w:r>
        <w:rPr>
          <w:bCs/>
          <w:szCs w:val="26"/>
        </w:rPr>
        <w:t>планируется на уровне</w:t>
      </w:r>
      <w:r w:rsidRPr="006C2B3B">
        <w:rPr>
          <w:bCs/>
          <w:szCs w:val="26"/>
        </w:rPr>
        <w:t xml:space="preserve"> 17 500 чел., что ниже значения показателя 2019 года на 74,0% (67 350 чел.), в связи </w:t>
      </w:r>
      <w:r w:rsidRPr="006C2B3B">
        <w:rPr>
          <w:rFonts w:eastAsia="Calibri"/>
          <w:position w:val="-2"/>
          <w:szCs w:val="26"/>
        </w:rPr>
        <w:t xml:space="preserve">со сложившейся санитарно-эпидемиологической обстановкой на территории. </w:t>
      </w:r>
      <w:r w:rsidRPr="006C2B3B">
        <w:rPr>
          <w:bCs/>
          <w:szCs w:val="26"/>
        </w:rPr>
        <w:t xml:space="preserve">В 2021-2023 годах значение показателя планируется на уровне 60 130 чел. </w:t>
      </w:r>
    </w:p>
    <w:p w:rsidR="00354753" w:rsidRPr="006C2B3B" w:rsidRDefault="00354753" w:rsidP="00354753">
      <w:pPr>
        <w:ind w:firstLine="709"/>
        <w:jc w:val="both"/>
        <w:rPr>
          <w:szCs w:val="26"/>
        </w:rPr>
      </w:pPr>
      <w:r w:rsidRPr="006C2B3B">
        <w:rPr>
          <w:b/>
          <w:szCs w:val="26"/>
        </w:rPr>
        <w:t>Объем библиотечного фонда</w:t>
      </w:r>
      <w:r w:rsidRPr="006C2B3B">
        <w:rPr>
          <w:szCs w:val="26"/>
        </w:rPr>
        <w:t xml:space="preserve"> в 2020 году </w:t>
      </w:r>
      <w:r>
        <w:rPr>
          <w:szCs w:val="26"/>
        </w:rPr>
        <w:t>ожидается на уровне</w:t>
      </w:r>
      <w:r w:rsidRPr="006C2B3B">
        <w:rPr>
          <w:szCs w:val="26"/>
        </w:rPr>
        <w:t xml:space="preserve"> 760,0 тыс. экз., что ниже 2019 года на 11,4 тыс. экз. за счет списания литературы: проведена большая работа по проверке на актуальность библиотечного фонда библиотеки № 3 «Семейного чтения» в рамках подготовки к модернизации с целью участия в краевом конкурсе для предоставления субсидий на организационную и материально-техническую модернизацию. В 2021-2023 годах </w:t>
      </w:r>
      <w:r>
        <w:rPr>
          <w:szCs w:val="26"/>
        </w:rPr>
        <w:t xml:space="preserve">планируется рост значения </w:t>
      </w:r>
      <w:r w:rsidRPr="006C2B3B">
        <w:rPr>
          <w:szCs w:val="26"/>
        </w:rPr>
        <w:t>показател</w:t>
      </w:r>
      <w:r>
        <w:rPr>
          <w:szCs w:val="26"/>
        </w:rPr>
        <w:t>я до</w:t>
      </w:r>
      <w:r w:rsidRPr="006C2B3B">
        <w:rPr>
          <w:szCs w:val="26"/>
        </w:rPr>
        <w:t xml:space="preserve"> 770,2 тыс. экз.</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b/>
          <w:sz w:val="26"/>
          <w:szCs w:val="26"/>
        </w:rPr>
        <w:t>Обеспеченность общедоступными библиотеками</w:t>
      </w:r>
      <w:r w:rsidRPr="006C2B3B">
        <w:rPr>
          <w:rFonts w:ascii="Times New Roman" w:eastAsia="Times New Roman" w:hAnsi="Times New Roman"/>
          <w:sz w:val="26"/>
          <w:szCs w:val="26"/>
        </w:rPr>
        <w:t xml:space="preserve"> муниципальной формы собственности на 2020 год планируется на уровне 4 153,96 экз. на 1 тыс. человек, что ниже значения показателя 2019 года на 0,98% (4 236,53 экз. на 1 тыс. человек) в связи с прогнозируемым увеличением численности населения. К 2023 году обеспеченность общедоступным</w:t>
      </w:r>
      <w:r>
        <w:rPr>
          <w:rFonts w:ascii="Times New Roman" w:eastAsia="Times New Roman" w:hAnsi="Times New Roman"/>
          <w:sz w:val="26"/>
          <w:szCs w:val="26"/>
        </w:rPr>
        <w:t>и библиотеками планируется на уровне</w:t>
      </w:r>
      <w:r w:rsidRPr="006C2B3B">
        <w:rPr>
          <w:rFonts w:ascii="Times New Roman" w:eastAsia="Times New Roman" w:hAnsi="Times New Roman"/>
          <w:sz w:val="26"/>
          <w:szCs w:val="26"/>
        </w:rPr>
        <w:t xml:space="preserve"> 4 157,62 экз. на 1 тыс. человек.   </w:t>
      </w:r>
    </w:p>
    <w:p w:rsidR="00354753" w:rsidRPr="006C2B3B" w:rsidRDefault="00354753" w:rsidP="00354753">
      <w:pPr>
        <w:tabs>
          <w:tab w:val="left" w:pos="993"/>
        </w:tabs>
        <w:ind w:firstLine="709"/>
        <w:jc w:val="both"/>
        <w:rPr>
          <w:szCs w:val="26"/>
        </w:rPr>
      </w:pPr>
      <w:r w:rsidRPr="006C2B3B">
        <w:rPr>
          <w:b/>
          <w:szCs w:val="26"/>
        </w:rPr>
        <w:t xml:space="preserve">Количество посещений библиотек </w:t>
      </w:r>
      <w:r w:rsidRPr="006C2B3B">
        <w:rPr>
          <w:szCs w:val="26"/>
        </w:rPr>
        <w:t>в 2020 году ожидается на уровне 170,0 тыс. чел., что на 67,0% ниже уровня 2019 года (525,8</w:t>
      </w:r>
      <w:r>
        <w:rPr>
          <w:szCs w:val="26"/>
        </w:rPr>
        <w:t>3</w:t>
      </w:r>
      <w:r w:rsidRPr="006C2B3B">
        <w:rPr>
          <w:szCs w:val="26"/>
        </w:rPr>
        <w:t xml:space="preserve"> тыс. чел.), уменьшение показателя обусловлено закрытием библиотек для посетителей по причине сложившейся санитарно-эпидемиологической обстановк</w:t>
      </w:r>
      <w:r>
        <w:rPr>
          <w:szCs w:val="26"/>
        </w:rPr>
        <w:t>и</w:t>
      </w:r>
      <w:r w:rsidRPr="006C2B3B">
        <w:rPr>
          <w:szCs w:val="26"/>
        </w:rPr>
        <w:t xml:space="preserve"> на территории. К 2023 году показатель прогнозируется на уровне 543,0 тыс. чел. </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b/>
          <w:sz w:val="26"/>
          <w:szCs w:val="26"/>
        </w:rPr>
        <w:t>Показатель по книговыдаче</w:t>
      </w:r>
      <w:r w:rsidRPr="006C2B3B">
        <w:rPr>
          <w:rFonts w:ascii="Times New Roman" w:eastAsia="Times New Roman" w:hAnsi="Times New Roman"/>
          <w:sz w:val="26"/>
          <w:szCs w:val="26"/>
        </w:rPr>
        <w:t xml:space="preserve"> в общедоступных библиотеках в 2020</w:t>
      </w:r>
      <w:r>
        <w:rPr>
          <w:rFonts w:ascii="Times New Roman" w:eastAsia="Times New Roman" w:hAnsi="Times New Roman"/>
          <w:sz w:val="26"/>
          <w:szCs w:val="26"/>
        </w:rPr>
        <w:t xml:space="preserve"> году ожидается</w:t>
      </w:r>
      <w:r w:rsidRPr="006C2B3B">
        <w:rPr>
          <w:rFonts w:ascii="Times New Roman" w:eastAsia="Times New Roman" w:hAnsi="Times New Roman"/>
          <w:sz w:val="26"/>
          <w:szCs w:val="26"/>
        </w:rPr>
        <w:t xml:space="preserve"> в количестве 500,0 тыс. экз., что ниже значения показателя 2019 года в 3,4 раза (1 680,3 тыс. экз.)</w:t>
      </w:r>
      <w:r>
        <w:rPr>
          <w:rFonts w:ascii="Times New Roman" w:eastAsia="Times New Roman" w:hAnsi="Times New Roman"/>
          <w:sz w:val="26"/>
          <w:szCs w:val="26"/>
        </w:rPr>
        <w:t xml:space="preserve"> и также обусловлено </w:t>
      </w:r>
      <w:r w:rsidRPr="00B81D6D">
        <w:rPr>
          <w:rFonts w:ascii="Times New Roman" w:eastAsia="Times New Roman" w:hAnsi="Times New Roman"/>
          <w:sz w:val="26"/>
          <w:szCs w:val="26"/>
        </w:rPr>
        <w:t>сложившейся санитарно-эпидемиологической обстановкой</w:t>
      </w:r>
      <w:r>
        <w:rPr>
          <w:rFonts w:ascii="Times New Roman" w:eastAsia="Times New Roman" w:hAnsi="Times New Roman"/>
          <w:sz w:val="26"/>
          <w:szCs w:val="26"/>
        </w:rPr>
        <w:t xml:space="preserve"> на территории</w:t>
      </w:r>
      <w:r w:rsidRPr="006C2B3B">
        <w:rPr>
          <w:rFonts w:ascii="Times New Roman" w:eastAsia="Times New Roman" w:hAnsi="Times New Roman"/>
          <w:sz w:val="26"/>
          <w:szCs w:val="26"/>
        </w:rPr>
        <w:t xml:space="preserve">. В 2021-2023 годы </w:t>
      </w:r>
      <w:r w:rsidRPr="009C14D3">
        <w:rPr>
          <w:rFonts w:ascii="Times New Roman" w:eastAsia="Times New Roman" w:hAnsi="Times New Roman"/>
          <w:sz w:val="26"/>
          <w:szCs w:val="26"/>
        </w:rPr>
        <w:t>планируется рост значения показателя до</w:t>
      </w:r>
      <w:r w:rsidRPr="006C2B3B">
        <w:rPr>
          <w:rFonts w:ascii="Times New Roman" w:eastAsia="Times New Roman" w:hAnsi="Times New Roman"/>
          <w:sz w:val="26"/>
          <w:szCs w:val="26"/>
        </w:rPr>
        <w:t xml:space="preserve"> 1 680,0 тыс. экз. </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sz w:val="26"/>
          <w:szCs w:val="26"/>
        </w:rPr>
        <w:t xml:space="preserve">В 2020 году в составе сети функционирует 3 культурно-досуговых центра. </w:t>
      </w:r>
      <w:r w:rsidRPr="006C2B3B">
        <w:rPr>
          <w:rFonts w:ascii="Times New Roman" w:eastAsia="Times New Roman" w:hAnsi="Times New Roman"/>
          <w:b/>
          <w:sz w:val="26"/>
          <w:szCs w:val="26"/>
        </w:rPr>
        <w:t>Численность посетителей</w:t>
      </w:r>
      <w:r w:rsidRPr="006C2B3B">
        <w:rPr>
          <w:rFonts w:ascii="Times New Roman" w:eastAsia="Times New Roman" w:hAnsi="Times New Roman"/>
          <w:sz w:val="26"/>
          <w:szCs w:val="26"/>
        </w:rPr>
        <w:t xml:space="preserve"> на платных мероприятиях учреждений такого типа по итогам года ожидается на уровне </w:t>
      </w:r>
      <w:r>
        <w:rPr>
          <w:rFonts w:ascii="Times New Roman" w:eastAsia="Times New Roman" w:hAnsi="Times New Roman"/>
          <w:sz w:val="26"/>
          <w:szCs w:val="26"/>
        </w:rPr>
        <w:t xml:space="preserve">30 </w:t>
      </w:r>
      <w:r w:rsidRPr="006C2B3B">
        <w:rPr>
          <w:rFonts w:ascii="Times New Roman" w:eastAsia="Times New Roman" w:hAnsi="Times New Roman"/>
          <w:sz w:val="26"/>
          <w:szCs w:val="26"/>
        </w:rPr>
        <w:t>9</w:t>
      </w:r>
      <w:r>
        <w:rPr>
          <w:rFonts w:ascii="Times New Roman" w:eastAsia="Times New Roman" w:hAnsi="Times New Roman"/>
          <w:sz w:val="26"/>
          <w:szCs w:val="26"/>
        </w:rPr>
        <w:t>13</w:t>
      </w:r>
      <w:r w:rsidRPr="006C2B3B">
        <w:rPr>
          <w:rFonts w:ascii="Times New Roman" w:eastAsia="Times New Roman" w:hAnsi="Times New Roman"/>
          <w:sz w:val="26"/>
          <w:szCs w:val="26"/>
        </w:rPr>
        <w:t xml:space="preserve"> чел., что ниже значения показателя на 67,0% в сравнении с 2019 годом (93</w:t>
      </w:r>
      <w:r>
        <w:rPr>
          <w:rFonts w:ascii="Times New Roman" w:eastAsia="Times New Roman" w:hAnsi="Times New Roman"/>
          <w:sz w:val="26"/>
          <w:szCs w:val="26"/>
        </w:rPr>
        <w:t xml:space="preserve"> </w:t>
      </w:r>
      <w:r w:rsidRPr="006C2B3B">
        <w:rPr>
          <w:rFonts w:ascii="Times New Roman" w:eastAsia="Times New Roman" w:hAnsi="Times New Roman"/>
          <w:sz w:val="26"/>
          <w:szCs w:val="26"/>
        </w:rPr>
        <w:t>7</w:t>
      </w:r>
      <w:r>
        <w:rPr>
          <w:rFonts w:ascii="Times New Roman" w:eastAsia="Times New Roman" w:hAnsi="Times New Roman"/>
          <w:sz w:val="26"/>
          <w:szCs w:val="26"/>
        </w:rPr>
        <w:t>11</w:t>
      </w:r>
      <w:r w:rsidRPr="006C2B3B">
        <w:rPr>
          <w:rFonts w:ascii="Times New Roman" w:eastAsia="Times New Roman" w:hAnsi="Times New Roman"/>
          <w:sz w:val="26"/>
          <w:szCs w:val="26"/>
        </w:rPr>
        <w:t xml:space="preserve"> чел.), по причине сложившейся санитарно-эпидемиологической обстановк</w:t>
      </w:r>
      <w:r>
        <w:rPr>
          <w:rFonts w:ascii="Times New Roman" w:eastAsia="Times New Roman" w:hAnsi="Times New Roman"/>
          <w:sz w:val="26"/>
          <w:szCs w:val="26"/>
        </w:rPr>
        <w:t>и</w:t>
      </w:r>
      <w:r w:rsidRPr="006C2B3B">
        <w:rPr>
          <w:rFonts w:ascii="Times New Roman" w:eastAsia="Times New Roman" w:hAnsi="Times New Roman"/>
          <w:sz w:val="26"/>
          <w:szCs w:val="26"/>
        </w:rPr>
        <w:t xml:space="preserve"> на территории. К 2023 году планируется увеличение значения показателя до 106,3 тыс. чел. </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b/>
          <w:sz w:val="26"/>
          <w:szCs w:val="26"/>
        </w:rPr>
        <w:t>Количество клубных формирований</w:t>
      </w:r>
      <w:r w:rsidRPr="006C2B3B">
        <w:rPr>
          <w:rFonts w:ascii="Times New Roman" w:eastAsia="Times New Roman" w:hAnsi="Times New Roman"/>
          <w:sz w:val="26"/>
          <w:szCs w:val="26"/>
        </w:rPr>
        <w:t xml:space="preserve"> на базе учреждений культурно-досугового типа </w:t>
      </w:r>
      <w:r>
        <w:rPr>
          <w:rFonts w:ascii="Times New Roman" w:eastAsia="Times New Roman" w:hAnsi="Times New Roman"/>
          <w:sz w:val="26"/>
          <w:szCs w:val="26"/>
        </w:rPr>
        <w:t>(</w:t>
      </w:r>
      <w:r w:rsidRPr="00213874">
        <w:rPr>
          <w:rFonts w:ascii="Times New Roman" w:eastAsia="Times New Roman" w:hAnsi="Times New Roman" w:cs="Times New Roman"/>
          <w:sz w:val="26"/>
          <w:szCs w:val="26"/>
          <w:lang w:eastAsia="ru-RU"/>
        </w:rPr>
        <w:t>МБУК «Городской центр культуры»</w:t>
      </w:r>
      <w:r>
        <w:rPr>
          <w:rFonts w:ascii="Times New Roman" w:eastAsia="Times New Roman" w:hAnsi="Times New Roman" w:cs="Times New Roman"/>
          <w:sz w:val="26"/>
          <w:szCs w:val="26"/>
          <w:lang w:eastAsia="ru-RU"/>
        </w:rPr>
        <w:t xml:space="preserve">; </w:t>
      </w:r>
      <w:r w:rsidRPr="00213874">
        <w:rPr>
          <w:rFonts w:ascii="Times New Roman" w:eastAsia="Times New Roman" w:hAnsi="Times New Roman" w:cs="Times New Roman"/>
          <w:sz w:val="26"/>
          <w:szCs w:val="26"/>
          <w:lang w:eastAsia="ru-RU"/>
        </w:rPr>
        <w:t>МБУК КДЦ им. Вл. Высоцкого;</w:t>
      </w:r>
      <w:r w:rsidRPr="00213874">
        <w:rPr>
          <w:rFonts w:ascii="Times New Roman" w:eastAsia="Times New Roman" w:hAnsi="Times New Roman"/>
          <w:sz w:val="26"/>
          <w:szCs w:val="26"/>
        </w:rPr>
        <w:t xml:space="preserve"> МБУК «КДЦ «Юбилейный</w:t>
      </w:r>
      <w:r w:rsidRPr="006C2B3B">
        <w:rPr>
          <w:rFonts w:ascii="Times New Roman" w:eastAsia="Times New Roman" w:hAnsi="Times New Roman"/>
          <w:sz w:val="26"/>
          <w:szCs w:val="26"/>
        </w:rPr>
        <w:t>»</w:t>
      </w:r>
      <w:r>
        <w:rPr>
          <w:rFonts w:ascii="Times New Roman" w:eastAsia="Times New Roman" w:hAnsi="Times New Roman"/>
          <w:sz w:val="26"/>
          <w:szCs w:val="26"/>
        </w:rPr>
        <w:t xml:space="preserve">) </w:t>
      </w:r>
      <w:r w:rsidRPr="006C2B3B">
        <w:rPr>
          <w:rFonts w:ascii="Times New Roman" w:eastAsia="Times New Roman" w:hAnsi="Times New Roman"/>
          <w:sz w:val="26"/>
          <w:szCs w:val="26"/>
        </w:rPr>
        <w:t xml:space="preserve">в 2020 году </w:t>
      </w:r>
      <w:r>
        <w:rPr>
          <w:rFonts w:ascii="Times New Roman" w:eastAsia="Times New Roman" w:hAnsi="Times New Roman"/>
          <w:sz w:val="26"/>
          <w:szCs w:val="26"/>
        </w:rPr>
        <w:t>ожидается на уровне</w:t>
      </w:r>
      <w:r w:rsidRPr="006C2B3B">
        <w:rPr>
          <w:rFonts w:ascii="Times New Roman" w:eastAsia="Times New Roman" w:hAnsi="Times New Roman"/>
          <w:sz w:val="26"/>
          <w:szCs w:val="26"/>
        </w:rPr>
        <w:t xml:space="preserve"> 54 ед., что на 1 ед. больше чем в 2019 году</w:t>
      </w:r>
      <w:r>
        <w:rPr>
          <w:rFonts w:ascii="Times New Roman" w:eastAsia="Times New Roman" w:hAnsi="Times New Roman"/>
          <w:sz w:val="26"/>
          <w:szCs w:val="26"/>
        </w:rPr>
        <w:t xml:space="preserve"> </w:t>
      </w:r>
      <w:r w:rsidRPr="006C2B3B">
        <w:rPr>
          <w:rFonts w:ascii="Times New Roman" w:eastAsia="Times New Roman" w:hAnsi="Times New Roman"/>
          <w:sz w:val="26"/>
          <w:szCs w:val="26"/>
        </w:rPr>
        <w:t>(53 ед.) за счет открытия творческого объединения «</w:t>
      </w:r>
      <w:proofErr w:type="spellStart"/>
      <w:r w:rsidRPr="006C2B3B">
        <w:rPr>
          <w:rFonts w:ascii="Times New Roman" w:eastAsia="Times New Roman" w:hAnsi="Times New Roman"/>
          <w:sz w:val="26"/>
          <w:szCs w:val="26"/>
        </w:rPr>
        <w:t>Нортерра</w:t>
      </w:r>
      <w:proofErr w:type="spellEnd"/>
      <w:r w:rsidRPr="006C2B3B">
        <w:rPr>
          <w:rFonts w:ascii="Times New Roman" w:eastAsia="Times New Roman" w:hAnsi="Times New Roman"/>
          <w:sz w:val="26"/>
          <w:szCs w:val="26"/>
        </w:rPr>
        <w:t>-свободное АРТ пространство» в МБУК «КДЦ «Юбилейный». Открытие новых клубных формирований до 2023 года не прогнозируется.</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sz w:val="26"/>
          <w:szCs w:val="26"/>
        </w:rPr>
        <w:t>Численность участников в клубных формированиях муниципальной формы собственности в 2020</w:t>
      </w:r>
      <w:r>
        <w:rPr>
          <w:rFonts w:ascii="Times New Roman" w:eastAsia="Times New Roman" w:hAnsi="Times New Roman"/>
          <w:sz w:val="26"/>
          <w:szCs w:val="26"/>
        </w:rPr>
        <w:t xml:space="preserve"> году</w:t>
      </w:r>
      <w:r w:rsidRPr="006C2B3B">
        <w:rPr>
          <w:rFonts w:ascii="Times New Roman" w:eastAsia="Times New Roman" w:hAnsi="Times New Roman"/>
          <w:sz w:val="26"/>
          <w:szCs w:val="26"/>
        </w:rPr>
        <w:t xml:space="preserve"> </w:t>
      </w:r>
      <w:r>
        <w:rPr>
          <w:rFonts w:ascii="Times New Roman" w:eastAsia="Times New Roman" w:hAnsi="Times New Roman"/>
          <w:sz w:val="26"/>
          <w:szCs w:val="26"/>
        </w:rPr>
        <w:t>планируется на уровне</w:t>
      </w:r>
      <w:r w:rsidRPr="006C2B3B">
        <w:rPr>
          <w:rFonts w:ascii="Times New Roman" w:eastAsia="Times New Roman" w:hAnsi="Times New Roman"/>
          <w:sz w:val="26"/>
          <w:szCs w:val="26"/>
        </w:rPr>
        <w:t xml:space="preserve"> 1 497 чел. (2019 год – 1 473 чел.). В 2021-2023 годы </w:t>
      </w:r>
      <w:r>
        <w:rPr>
          <w:rFonts w:ascii="Times New Roman" w:eastAsia="Times New Roman" w:hAnsi="Times New Roman"/>
          <w:sz w:val="26"/>
          <w:szCs w:val="26"/>
        </w:rPr>
        <w:t>прогнозируется</w:t>
      </w:r>
      <w:r w:rsidRPr="006C2B3B">
        <w:rPr>
          <w:rFonts w:ascii="Times New Roman" w:eastAsia="Times New Roman" w:hAnsi="Times New Roman"/>
          <w:sz w:val="26"/>
          <w:szCs w:val="26"/>
        </w:rPr>
        <w:t xml:space="preserve"> сохранение численности участников клубных формирований на </w:t>
      </w:r>
      <w:r>
        <w:rPr>
          <w:rFonts w:ascii="Times New Roman" w:eastAsia="Times New Roman" w:hAnsi="Times New Roman"/>
          <w:sz w:val="26"/>
          <w:szCs w:val="26"/>
        </w:rPr>
        <w:t xml:space="preserve">достигнутом </w:t>
      </w:r>
      <w:r w:rsidRPr="006C2B3B">
        <w:rPr>
          <w:rFonts w:ascii="Times New Roman" w:eastAsia="Times New Roman" w:hAnsi="Times New Roman"/>
          <w:sz w:val="26"/>
          <w:szCs w:val="26"/>
        </w:rPr>
        <w:t xml:space="preserve">уровне. </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b/>
          <w:sz w:val="26"/>
          <w:szCs w:val="26"/>
        </w:rPr>
        <w:t>Количество мест в зрительных залах кинотеатр</w:t>
      </w:r>
      <w:r>
        <w:rPr>
          <w:rFonts w:ascii="Times New Roman" w:eastAsia="Times New Roman" w:hAnsi="Times New Roman"/>
          <w:b/>
          <w:sz w:val="26"/>
          <w:szCs w:val="26"/>
        </w:rPr>
        <w:t>ов</w:t>
      </w:r>
      <w:r w:rsidRPr="006C2B3B">
        <w:rPr>
          <w:rFonts w:ascii="Times New Roman" w:eastAsia="Times New Roman" w:hAnsi="Times New Roman"/>
          <w:sz w:val="26"/>
          <w:szCs w:val="26"/>
        </w:rPr>
        <w:t xml:space="preserve"> муниципальной формы собственности в 2021-2023 годах </w:t>
      </w:r>
      <w:r>
        <w:rPr>
          <w:rFonts w:ascii="Times New Roman" w:eastAsia="Times New Roman" w:hAnsi="Times New Roman"/>
          <w:sz w:val="26"/>
          <w:szCs w:val="26"/>
        </w:rPr>
        <w:t xml:space="preserve">прогнозируется на уровне 2019 года в количестве </w:t>
      </w:r>
      <w:r w:rsidRPr="006C2B3B">
        <w:rPr>
          <w:rFonts w:ascii="Times New Roman" w:eastAsia="Times New Roman" w:hAnsi="Times New Roman"/>
          <w:sz w:val="26"/>
          <w:szCs w:val="26"/>
        </w:rPr>
        <w:t xml:space="preserve">269 мест. </w:t>
      </w:r>
    </w:p>
    <w:p w:rsidR="00354753" w:rsidRPr="006C2B3B" w:rsidRDefault="00354753" w:rsidP="00354753">
      <w:pPr>
        <w:pStyle w:val="a6"/>
        <w:tabs>
          <w:tab w:val="left" w:pos="851"/>
          <w:tab w:val="left" w:pos="993"/>
        </w:tabs>
        <w:spacing w:after="0" w:line="240" w:lineRule="auto"/>
        <w:ind w:left="0" w:firstLine="709"/>
        <w:contextualSpacing/>
        <w:jc w:val="both"/>
        <w:rPr>
          <w:rFonts w:ascii="Times New Roman" w:eastAsia="Times New Roman" w:hAnsi="Times New Roman"/>
          <w:sz w:val="26"/>
          <w:szCs w:val="26"/>
        </w:rPr>
      </w:pPr>
      <w:r w:rsidRPr="006C2B3B">
        <w:rPr>
          <w:rFonts w:ascii="Times New Roman" w:eastAsia="Times New Roman" w:hAnsi="Times New Roman"/>
          <w:sz w:val="26"/>
          <w:szCs w:val="26"/>
        </w:rPr>
        <w:t>Ко</w:t>
      </w:r>
      <w:r>
        <w:rPr>
          <w:rFonts w:ascii="Times New Roman" w:eastAsia="Times New Roman" w:hAnsi="Times New Roman"/>
          <w:sz w:val="26"/>
          <w:szCs w:val="26"/>
        </w:rPr>
        <w:t xml:space="preserve">личество посещений кинотеатра МБУ «Кинокомплекс «Родина» </w:t>
      </w:r>
      <w:r w:rsidRPr="006C2B3B">
        <w:rPr>
          <w:rFonts w:ascii="Times New Roman" w:eastAsia="Times New Roman" w:hAnsi="Times New Roman"/>
          <w:sz w:val="26"/>
          <w:szCs w:val="26"/>
        </w:rPr>
        <w:t xml:space="preserve">в 2020 году планируется на уровне </w:t>
      </w:r>
      <w:r>
        <w:rPr>
          <w:rFonts w:ascii="Times New Roman" w:eastAsia="Times New Roman" w:hAnsi="Times New Roman"/>
          <w:color w:val="000000" w:themeColor="text1"/>
          <w:sz w:val="26"/>
          <w:szCs w:val="26"/>
        </w:rPr>
        <w:t>68 400</w:t>
      </w:r>
      <w:r w:rsidRPr="006C2B3B">
        <w:rPr>
          <w:rFonts w:ascii="Times New Roman" w:eastAsia="Times New Roman" w:hAnsi="Times New Roman"/>
          <w:color w:val="000000" w:themeColor="text1"/>
          <w:sz w:val="26"/>
          <w:szCs w:val="26"/>
        </w:rPr>
        <w:t xml:space="preserve"> </w:t>
      </w:r>
      <w:r w:rsidRPr="006C2B3B">
        <w:rPr>
          <w:rFonts w:ascii="Times New Roman" w:eastAsia="Times New Roman" w:hAnsi="Times New Roman"/>
          <w:sz w:val="26"/>
          <w:szCs w:val="26"/>
        </w:rPr>
        <w:t>чел., что ниже показателя 2019 год</w:t>
      </w:r>
      <w:r>
        <w:rPr>
          <w:rFonts w:ascii="Times New Roman" w:eastAsia="Times New Roman" w:hAnsi="Times New Roman"/>
          <w:sz w:val="26"/>
          <w:szCs w:val="26"/>
        </w:rPr>
        <w:t>а на 36,2% (107 242</w:t>
      </w:r>
      <w:r w:rsidRPr="006C2B3B">
        <w:rPr>
          <w:rFonts w:ascii="Times New Roman" w:eastAsia="Times New Roman" w:hAnsi="Times New Roman"/>
          <w:sz w:val="26"/>
          <w:szCs w:val="26"/>
        </w:rPr>
        <w:t xml:space="preserve"> чел.). В прогнозном периоде 2021-2023 планируется, что </w:t>
      </w:r>
      <w:r>
        <w:rPr>
          <w:rFonts w:ascii="Times New Roman" w:eastAsia="Times New Roman" w:hAnsi="Times New Roman"/>
          <w:sz w:val="26"/>
          <w:szCs w:val="26"/>
        </w:rPr>
        <w:t xml:space="preserve">значение </w:t>
      </w:r>
      <w:r w:rsidRPr="006C2B3B">
        <w:rPr>
          <w:rFonts w:ascii="Times New Roman" w:eastAsia="Times New Roman" w:hAnsi="Times New Roman"/>
          <w:sz w:val="26"/>
          <w:szCs w:val="26"/>
        </w:rPr>
        <w:t>показателя состав</w:t>
      </w:r>
      <w:r>
        <w:rPr>
          <w:rFonts w:ascii="Times New Roman" w:eastAsia="Times New Roman" w:hAnsi="Times New Roman"/>
          <w:sz w:val="26"/>
          <w:szCs w:val="26"/>
        </w:rPr>
        <w:t>и</w:t>
      </w:r>
      <w:r w:rsidRPr="006C2B3B">
        <w:rPr>
          <w:rFonts w:ascii="Times New Roman" w:eastAsia="Times New Roman" w:hAnsi="Times New Roman"/>
          <w:sz w:val="26"/>
          <w:szCs w:val="26"/>
        </w:rPr>
        <w:t>т</w:t>
      </w:r>
      <w:r>
        <w:rPr>
          <w:rFonts w:ascii="Times New Roman" w:eastAsia="Times New Roman" w:hAnsi="Times New Roman"/>
          <w:sz w:val="26"/>
          <w:szCs w:val="26"/>
        </w:rPr>
        <w:t xml:space="preserve"> 120 900</w:t>
      </w:r>
      <w:r w:rsidRPr="006C2B3B">
        <w:rPr>
          <w:rFonts w:ascii="Times New Roman" w:eastAsia="Times New Roman" w:hAnsi="Times New Roman"/>
          <w:sz w:val="26"/>
          <w:szCs w:val="26"/>
        </w:rPr>
        <w:t xml:space="preserve"> чел. </w:t>
      </w:r>
    </w:p>
    <w:p w:rsidR="00354753" w:rsidRPr="006C2B3B" w:rsidRDefault="00354753" w:rsidP="00354753">
      <w:pPr>
        <w:autoSpaceDE w:val="0"/>
        <w:autoSpaceDN w:val="0"/>
        <w:adjustRightInd w:val="0"/>
        <w:ind w:firstLine="720"/>
        <w:jc w:val="both"/>
        <w:rPr>
          <w:rFonts w:ascii="Times New Roman CYR" w:hAnsi="Times New Roman CYR" w:cs="Times New Roman CYR"/>
          <w:szCs w:val="26"/>
        </w:rPr>
      </w:pPr>
      <w:r w:rsidRPr="006C2B3B">
        <w:rPr>
          <w:rFonts w:ascii="Times New Roman CYR" w:hAnsi="Times New Roman CYR" w:cs="Times New Roman CYR"/>
          <w:szCs w:val="26"/>
        </w:rPr>
        <w:t xml:space="preserve">Количество учреждений дополнительного образования детей муниципальной формы собственности, находящихся в ведении отрасли «Культура», </w:t>
      </w:r>
      <w:r w:rsidRPr="00351617">
        <w:rPr>
          <w:rFonts w:ascii="Times New Roman CYR" w:hAnsi="Times New Roman CYR" w:cs="Times New Roman CYR"/>
          <w:szCs w:val="26"/>
        </w:rPr>
        <w:t xml:space="preserve">составляет </w:t>
      </w:r>
      <w:r>
        <w:rPr>
          <w:rFonts w:ascii="Times New Roman CYR" w:hAnsi="Times New Roman CYR" w:cs="Times New Roman CYR"/>
          <w:szCs w:val="26"/>
        </w:rPr>
        <w:t>6</w:t>
      </w:r>
      <w:r w:rsidRPr="00351617">
        <w:rPr>
          <w:rFonts w:ascii="Times New Roman CYR" w:hAnsi="Times New Roman CYR" w:cs="Times New Roman CYR"/>
          <w:szCs w:val="26"/>
        </w:rPr>
        <w:t xml:space="preserve"> </w:t>
      </w:r>
      <w:r w:rsidRPr="006C2B3B">
        <w:rPr>
          <w:rFonts w:ascii="Times New Roman CYR" w:hAnsi="Times New Roman CYR" w:cs="Times New Roman CYR"/>
          <w:szCs w:val="26"/>
        </w:rPr>
        <w:t>ед. В период 2021-2023 годов изменений не планируется.</w:t>
      </w:r>
    </w:p>
    <w:p w:rsidR="00354753" w:rsidRDefault="00354753" w:rsidP="00354753">
      <w:pPr>
        <w:autoSpaceDE w:val="0"/>
        <w:autoSpaceDN w:val="0"/>
        <w:adjustRightInd w:val="0"/>
        <w:ind w:firstLine="720"/>
        <w:jc w:val="both"/>
        <w:rPr>
          <w:rFonts w:ascii="Times New Roman CYR" w:hAnsi="Times New Roman CYR" w:cs="Times New Roman CYR"/>
          <w:szCs w:val="26"/>
        </w:rPr>
      </w:pPr>
      <w:r w:rsidRPr="006C2B3B">
        <w:rPr>
          <w:rFonts w:ascii="Times New Roman CYR" w:hAnsi="Times New Roman CYR" w:cs="Times New Roman CYR"/>
          <w:szCs w:val="26"/>
        </w:rPr>
        <w:t xml:space="preserve">Численность детей, получающих услуги по дополнительному образованию в учреждениях дополнительного образования, находящихся в ведении отрасли «Культура» в 2020 году </w:t>
      </w:r>
      <w:r>
        <w:rPr>
          <w:rFonts w:ascii="Times New Roman CYR" w:hAnsi="Times New Roman CYR" w:cs="Times New Roman CYR"/>
          <w:szCs w:val="26"/>
        </w:rPr>
        <w:t>планируется на уровне</w:t>
      </w:r>
      <w:r w:rsidRPr="006C2B3B">
        <w:rPr>
          <w:rFonts w:ascii="Times New Roman CYR" w:hAnsi="Times New Roman CYR" w:cs="Times New Roman CYR"/>
          <w:szCs w:val="26"/>
        </w:rPr>
        <w:t xml:space="preserve"> </w:t>
      </w:r>
      <w:r>
        <w:rPr>
          <w:rFonts w:ascii="Times New Roman CYR" w:hAnsi="Times New Roman CYR" w:cs="Times New Roman CYR"/>
          <w:szCs w:val="26"/>
        </w:rPr>
        <w:t>2 355</w:t>
      </w:r>
      <w:r w:rsidRPr="006C2B3B">
        <w:rPr>
          <w:rFonts w:ascii="Times New Roman CYR" w:hAnsi="Times New Roman CYR" w:cs="Times New Roman CYR"/>
          <w:szCs w:val="26"/>
        </w:rPr>
        <w:t xml:space="preserve"> чел. В 2021-2023 </w:t>
      </w:r>
      <w:r w:rsidRPr="006C2B3B">
        <w:rPr>
          <w:bCs/>
          <w:szCs w:val="26"/>
        </w:rPr>
        <w:t xml:space="preserve">значения показателя планируется </w:t>
      </w:r>
      <w:r>
        <w:rPr>
          <w:bCs/>
          <w:szCs w:val="26"/>
        </w:rPr>
        <w:t xml:space="preserve">сохранить </w:t>
      </w:r>
      <w:r w:rsidRPr="006C2B3B">
        <w:rPr>
          <w:bCs/>
          <w:szCs w:val="26"/>
        </w:rPr>
        <w:t>на достигнутом уровне.</w:t>
      </w:r>
      <w:r w:rsidRPr="00856365">
        <w:rPr>
          <w:bCs/>
          <w:szCs w:val="26"/>
        </w:rPr>
        <w:t xml:space="preserve">  </w:t>
      </w:r>
      <w:r>
        <w:rPr>
          <w:rFonts w:ascii="Times New Roman CYR" w:hAnsi="Times New Roman CYR" w:cs="Times New Roman CYR"/>
          <w:szCs w:val="26"/>
        </w:rPr>
        <w:t xml:space="preserve"> </w:t>
      </w:r>
      <w:r w:rsidRPr="00856365">
        <w:rPr>
          <w:rFonts w:ascii="Times New Roman CYR" w:hAnsi="Times New Roman CYR" w:cs="Times New Roman CYR"/>
          <w:szCs w:val="26"/>
        </w:rPr>
        <w:t xml:space="preserve"> </w:t>
      </w:r>
    </w:p>
    <w:p w:rsidR="00354753" w:rsidRPr="001205AD" w:rsidRDefault="00354753" w:rsidP="00354753">
      <w:pPr>
        <w:autoSpaceDE w:val="0"/>
        <w:autoSpaceDN w:val="0"/>
        <w:adjustRightInd w:val="0"/>
        <w:ind w:firstLine="720"/>
        <w:jc w:val="both"/>
        <w:rPr>
          <w:rFonts w:ascii="Times New Roman CYR" w:hAnsi="Times New Roman CYR" w:cs="Times New Roman CYR"/>
          <w:szCs w:val="26"/>
        </w:rPr>
      </w:pPr>
      <w:r w:rsidRPr="001205AD">
        <w:t>В 2021-2023 годах деятельность в области культуры будет осуществляться в соответствии с Распоряжением Правительства РФ от 29.02.2016 № 326-р «Об утверждении стратегии государственной культурной политики на период до 2030 года».</w:t>
      </w:r>
    </w:p>
    <w:p w:rsidR="00945EBB" w:rsidRPr="00F85D19" w:rsidRDefault="00945EBB" w:rsidP="0093300B">
      <w:pPr>
        <w:pStyle w:val="22"/>
        <w:spacing w:before="240"/>
        <w:rPr>
          <w:szCs w:val="26"/>
        </w:rPr>
      </w:pPr>
      <w:bookmarkStart w:id="23" w:name="_Toc55981147"/>
      <w:r w:rsidRPr="00F85D19">
        <w:rPr>
          <w:szCs w:val="26"/>
        </w:rPr>
        <w:t>1</w:t>
      </w:r>
      <w:r w:rsidR="0093300B" w:rsidRPr="00F85D19">
        <w:rPr>
          <w:szCs w:val="26"/>
        </w:rPr>
        <w:t>0</w:t>
      </w:r>
      <w:r w:rsidRPr="00F85D19">
        <w:rPr>
          <w:szCs w:val="26"/>
        </w:rPr>
        <w:t>.3. Физическая культура и спорт</w:t>
      </w:r>
      <w:bookmarkEnd w:id="22"/>
      <w:bookmarkEnd w:id="23"/>
      <w:r w:rsidRPr="00F85D19">
        <w:rPr>
          <w:szCs w:val="26"/>
        </w:rPr>
        <w:t xml:space="preserve"> </w:t>
      </w:r>
    </w:p>
    <w:p w:rsidR="00F85D19" w:rsidRPr="00856365" w:rsidRDefault="00F85D19" w:rsidP="002665F7">
      <w:pPr>
        <w:spacing w:before="240"/>
        <w:ind w:firstLine="709"/>
        <w:jc w:val="both"/>
        <w:rPr>
          <w:szCs w:val="26"/>
        </w:rPr>
      </w:pPr>
      <w:bookmarkStart w:id="24" w:name="_Toc435190871"/>
      <w:r>
        <w:rPr>
          <w:szCs w:val="26"/>
        </w:rPr>
        <w:t>В 2020</w:t>
      </w:r>
      <w:r w:rsidRPr="00856365">
        <w:rPr>
          <w:szCs w:val="26"/>
        </w:rPr>
        <w:t xml:space="preserve"> году на территории деятельность в области физической к</w:t>
      </w:r>
      <w:r>
        <w:rPr>
          <w:szCs w:val="26"/>
        </w:rPr>
        <w:t xml:space="preserve">ультуры и спорта </w:t>
      </w:r>
      <w:r w:rsidRPr="00A635F9">
        <w:rPr>
          <w:szCs w:val="26"/>
        </w:rPr>
        <w:t>осуществляют 16 муниципальных учреждений, из которых 9</w:t>
      </w:r>
      <w:r w:rsidRPr="00A635F9">
        <w:rPr>
          <w:bCs/>
          <w:szCs w:val="26"/>
        </w:rPr>
        <w:t xml:space="preserve"> спортивных школ, 6 спортивных учреждений и </w:t>
      </w:r>
      <w:r w:rsidRPr="00A635F9">
        <w:rPr>
          <w:szCs w:val="26"/>
        </w:rPr>
        <w:t>МАУ ДО «Норильский центр безопасности движения». На базе</w:t>
      </w:r>
      <w:r w:rsidRPr="00552430">
        <w:rPr>
          <w:szCs w:val="26"/>
        </w:rPr>
        <w:t xml:space="preserve"> </w:t>
      </w:r>
      <w:r>
        <w:rPr>
          <w:szCs w:val="26"/>
        </w:rPr>
        <w:t>спортивных учреждений работают 8</w:t>
      </w:r>
      <w:r w:rsidRPr="00856365">
        <w:rPr>
          <w:szCs w:val="26"/>
        </w:rPr>
        <w:t xml:space="preserve"> </w:t>
      </w:r>
      <w:r w:rsidRPr="00856365">
        <w:rPr>
          <w:rFonts w:eastAsiaTheme="minorEastAsia"/>
          <w:szCs w:val="26"/>
        </w:rPr>
        <w:t>физкультурно-спортивных клубов по месту жительства.</w:t>
      </w:r>
      <w:r w:rsidRPr="00856365">
        <w:rPr>
          <w:szCs w:val="26"/>
        </w:rPr>
        <w:t xml:space="preserve"> Также, сеть спортивных объектов города представлена: плоскостными спортивными сооружениями; спортивными залами, плавательными бассейнами образовательных учреждений и промышленных предприятий и коммерческими спортивными объектами.</w:t>
      </w:r>
    </w:p>
    <w:p w:rsidR="00F85D19" w:rsidRPr="00856365" w:rsidRDefault="00F85D19" w:rsidP="00F85D19">
      <w:pPr>
        <w:ind w:firstLine="709"/>
        <w:jc w:val="both"/>
        <w:rPr>
          <w:szCs w:val="26"/>
        </w:rPr>
      </w:pPr>
      <w:r>
        <w:rPr>
          <w:szCs w:val="26"/>
        </w:rPr>
        <w:t>В 2020 году 179</w:t>
      </w:r>
      <w:r w:rsidRPr="00856365">
        <w:rPr>
          <w:szCs w:val="26"/>
        </w:rPr>
        <w:t xml:space="preserve"> человек стали членами сборных команд края по различным видам спорта.       </w:t>
      </w:r>
    </w:p>
    <w:p w:rsidR="00F85D19" w:rsidRPr="00856365" w:rsidRDefault="00F85D19" w:rsidP="00F85D19">
      <w:pPr>
        <w:ind w:firstLine="709"/>
        <w:jc w:val="both"/>
        <w:rPr>
          <w:szCs w:val="26"/>
        </w:rPr>
      </w:pPr>
      <w:r w:rsidRPr="00856365">
        <w:rPr>
          <w:szCs w:val="26"/>
        </w:rPr>
        <w:t>Изменения в муниципальной сети учреждений отрасли физической культуры и спорта в период 202</w:t>
      </w:r>
      <w:r>
        <w:rPr>
          <w:szCs w:val="26"/>
        </w:rPr>
        <w:t>1</w:t>
      </w:r>
      <w:r w:rsidRPr="00856365">
        <w:rPr>
          <w:szCs w:val="26"/>
        </w:rPr>
        <w:t>-202</w:t>
      </w:r>
      <w:r>
        <w:rPr>
          <w:szCs w:val="26"/>
        </w:rPr>
        <w:t>3</w:t>
      </w:r>
      <w:r w:rsidRPr="00856365">
        <w:rPr>
          <w:szCs w:val="26"/>
        </w:rPr>
        <w:t xml:space="preserve"> годов не прогнозируются. Вместе с тем, в рамках соглашения о взаимодействии и сотрудничестве между Министерством регионального развития РФ, Красноярским краем, муниципальным образованием город Норильск и ПАО «ГМК Норильский Никель» ведется строительство многофункционального физкультурно-оздоровительного комплекса, завершение которого запланировано в 2020 году. </w:t>
      </w:r>
    </w:p>
    <w:p w:rsidR="00F85D19" w:rsidRPr="006B1BE8" w:rsidRDefault="00F85D19" w:rsidP="00F85D19">
      <w:pPr>
        <w:ind w:firstLine="708"/>
        <w:jc w:val="both"/>
        <w:rPr>
          <w:bCs/>
          <w:color w:val="FF0000"/>
          <w:szCs w:val="26"/>
        </w:rPr>
      </w:pPr>
      <w:r w:rsidRPr="00856365">
        <w:rPr>
          <w:bCs/>
          <w:szCs w:val="26"/>
        </w:rPr>
        <w:t xml:space="preserve">Ожидаемая численность занимающихся физической культурой и </w:t>
      </w:r>
      <w:r>
        <w:rPr>
          <w:szCs w:val="26"/>
        </w:rPr>
        <w:t>спортом к концу 2020</w:t>
      </w:r>
      <w:r w:rsidRPr="00856365">
        <w:rPr>
          <w:szCs w:val="26"/>
        </w:rPr>
        <w:t xml:space="preserve"> года составляет </w:t>
      </w:r>
      <w:r>
        <w:rPr>
          <w:szCs w:val="26"/>
        </w:rPr>
        <w:t>74 294</w:t>
      </w:r>
      <w:r w:rsidRPr="00856365">
        <w:rPr>
          <w:szCs w:val="26"/>
        </w:rPr>
        <w:t xml:space="preserve"> человек</w:t>
      </w:r>
      <w:r>
        <w:rPr>
          <w:szCs w:val="26"/>
        </w:rPr>
        <w:t>а, что выше уровня 2019 года на 6,3% (69 900</w:t>
      </w:r>
      <w:r w:rsidRPr="00856365">
        <w:rPr>
          <w:szCs w:val="26"/>
        </w:rPr>
        <w:t xml:space="preserve"> человек).</w:t>
      </w:r>
      <w:r w:rsidRPr="00856365">
        <w:rPr>
          <w:color w:val="FF0000"/>
          <w:szCs w:val="26"/>
        </w:rPr>
        <w:t xml:space="preserve"> </w:t>
      </w:r>
      <w:r>
        <w:rPr>
          <w:szCs w:val="26"/>
        </w:rPr>
        <w:t>Прирост</w:t>
      </w:r>
      <w:r w:rsidRPr="00B71E1A">
        <w:rPr>
          <w:szCs w:val="26"/>
        </w:rPr>
        <w:t xml:space="preserve"> </w:t>
      </w:r>
      <w:r>
        <w:rPr>
          <w:szCs w:val="26"/>
        </w:rPr>
        <w:t xml:space="preserve">численности занимающихся обусловлен увеличением численности занимающихся детей и молодежи в физкультурно-спортивных клубах, а также в других учреждениях и организациях, в том числе адаптивной физической культуры. </w:t>
      </w:r>
      <w:r w:rsidRPr="00856365">
        <w:rPr>
          <w:bCs/>
          <w:szCs w:val="26"/>
        </w:rPr>
        <w:t>В 202</w:t>
      </w:r>
      <w:r>
        <w:rPr>
          <w:bCs/>
          <w:szCs w:val="26"/>
        </w:rPr>
        <w:t>3</w:t>
      </w:r>
      <w:r w:rsidRPr="00856365">
        <w:rPr>
          <w:bCs/>
          <w:szCs w:val="26"/>
        </w:rPr>
        <w:t xml:space="preserve"> году планируется увеличение численности занимающихся физической культурой и спортом до </w:t>
      </w:r>
      <w:r>
        <w:rPr>
          <w:bCs/>
          <w:szCs w:val="26"/>
        </w:rPr>
        <w:t>91 548</w:t>
      </w:r>
      <w:r w:rsidRPr="00856365">
        <w:rPr>
          <w:bCs/>
          <w:szCs w:val="26"/>
        </w:rPr>
        <w:t xml:space="preserve"> человек </w:t>
      </w:r>
      <w:r w:rsidRPr="006B1BE8">
        <w:rPr>
          <w:bCs/>
          <w:szCs w:val="26"/>
        </w:rPr>
        <w:t>в результате продолжения внедрения подготовки ГТО на территории, а также открытия базовой площадки по развитию адаптивной физической культуры и спорта на базе МБУ «Стадион «</w:t>
      </w:r>
      <w:proofErr w:type="spellStart"/>
      <w:r w:rsidRPr="006B1BE8">
        <w:rPr>
          <w:bCs/>
          <w:szCs w:val="26"/>
        </w:rPr>
        <w:t>Заполярник</w:t>
      </w:r>
      <w:proofErr w:type="spellEnd"/>
      <w:r w:rsidRPr="006B1BE8">
        <w:rPr>
          <w:bCs/>
          <w:szCs w:val="26"/>
        </w:rPr>
        <w:t xml:space="preserve">». </w:t>
      </w:r>
    </w:p>
    <w:p w:rsidR="00F85D19" w:rsidRDefault="00F85D19" w:rsidP="00F85D19">
      <w:pPr>
        <w:ind w:firstLine="709"/>
        <w:jc w:val="both"/>
        <w:rPr>
          <w:szCs w:val="26"/>
        </w:rPr>
      </w:pPr>
      <w:r w:rsidRPr="006B1BE8">
        <w:rPr>
          <w:bCs/>
          <w:szCs w:val="26"/>
        </w:rPr>
        <w:t>Количество занимающихся в спортивных школах</w:t>
      </w:r>
      <w:r>
        <w:rPr>
          <w:bCs/>
          <w:szCs w:val="26"/>
        </w:rPr>
        <w:t xml:space="preserve"> в 2020</w:t>
      </w:r>
      <w:r w:rsidRPr="00856365">
        <w:rPr>
          <w:bCs/>
          <w:szCs w:val="26"/>
        </w:rPr>
        <w:t xml:space="preserve"> году</w:t>
      </w:r>
      <w:r>
        <w:rPr>
          <w:bCs/>
          <w:szCs w:val="26"/>
        </w:rPr>
        <w:t xml:space="preserve"> планируется на уровне 5 663 человека, что ниже уровня 2019 года на 3,2% (5 848</w:t>
      </w:r>
      <w:r w:rsidRPr="00856365">
        <w:rPr>
          <w:bCs/>
          <w:szCs w:val="26"/>
        </w:rPr>
        <w:t xml:space="preserve"> человек). </w:t>
      </w:r>
      <w:r w:rsidRPr="00856365">
        <w:rPr>
          <w:szCs w:val="26"/>
        </w:rPr>
        <w:t xml:space="preserve">В прогнозном периоде планируется </w:t>
      </w:r>
      <w:r>
        <w:rPr>
          <w:szCs w:val="26"/>
        </w:rPr>
        <w:t xml:space="preserve">незначительное </w:t>
      </w:r>
      <w:r w:rsidRPr="00856365">
        <w:rPr>
          <w:szCs w:val="26"/>
        </w:rPr>
        <w:t xml:space="preserve">увеличение численности </w:t>
      </w:r>
      <w:r w:rsidRPr="00856365">
        <w:rPr>
          <w:bCs/>
          <w:szCs w:val="26"/>
        </w:rPr>
        <w:t>занимающихся в спортивных школах</w:t>
      </w:r>
      <w:r w:rsidRPr="00856365">
        <w:rPr>
          <w:szCs w:val="26"/>
        </w:rPr>
        <w:t xml:space="preserve"> до</w:t>
      </w:r>
      <w:r>
        <w:rPr>
          <w:bCs/>
          <w:szCs w:val="26"/>
        </w:rPr>
        <w:t xml:space="preserve"> 5 678</w:t>
      </w:r>
      <w:r w:rsidRPr="00856365">
        <w:rPr>
          <w:bCs/>
          <w:szCs w:val="26"/>
        </w:rPr>
        <w:t xml:space="preserve"> человек.</w:t>
      </w:r>
      <w:r w:rsidRPr="00856365">
        <w:rPr>
          <w:szCs w:val="26"/>
        </w:rPr>
        <w:t xml:space="preserve"> </w:t>
      </w:r>
    </w:p>
    <w:p w:rsidR="00F85D19" w:rsidRPr="00856365" w:rsidRDefault="00F85D19" w:rsidP="00F85D19">
      <w:pPr>
        <w:ind w:firstLine="709"/>
        <w:jc w:val="both"/>
        <w:rPr>
          <w:rFonts w:eastAsiaTheme="minorEastAsia"/>
          <w:szCs w:val="26"/>
        </w:rPr>
      </w:pPr>
      <w:r w:rsidRPr="00856365">
        <w:rPr>
          <w:rFonts w:eastAsiaTheme="minorEastAsia"/>
          <w:szCs w:val="26"/>
        </w:rPr>
        <w:t>Численность обучающихся и студентов, систематически занимающихся физиче</w:t>
      </w:r>
      <w:r>
        <w:rPr>
          <w:rFonts w:eastAsiaTheme="minorEastAsia"/>
          <w:szCs w:val="26"/>
        </w:rPr>
        <w:t>ской культурой и спортом в 2020</w:t>
      </w:r>
      <w:r w:rsidRPr="00856365">
        <w:rPr>
          <w:rFonts w:eastAsiaTheme="minorEastAsia"/>
          <w:szCs w:val="26"/>
        </w:rPr>
        <w:t xml:space="preserve"> году</w:t>
      </w:r>
      <w:r>
        <w:rPr>
          <w:bCs/>
          <w:szCs w:val="26"/>
        </w:rPr>
        <w:t xml:space="preserve"> ожидается на уровне 74 294 человека, что выше уровня 2019 года на 6,3% (69 900</w:t>
      </w:r>
      <w:r w:rsidRPr="00856365">
        <w:rPr>
          <w:bCs/>
          <w:szCs w:val="26"/>
        </w:rPr>
        <w:t xml:space="preserve"> человек). </w:t>
      </w:r>
      <w:r w:rsidRPr="00856365">
        <w:rPr>
          <w:rFonts w:eastAsiaTheme="minorEastAsia"/>
          <w:szCs w:val="26"/>
        </w:rPr>
        <w:t>К 202</w:t>
      </w:r>
      <w:r>
        <w:rPr>
          <w:rFonts w:eastAsiaTheme="minorEastAsia"/>
          <w:szCs w:val="26"/>
        </w:rPr>
        <w:t>3</w:t>
      </w:r>
      <w:r w:rsidRPr="00856365">
        <w:rPr>
          <w:rFonts w:eastAsiaTheme="minorEastAsia"/>
          <w:szCs w:val="26"/>
        </w:rPr>
        <w:t xml:space="preserve"> году планируется рост показателя до </w:t>
      </w:r>
      <w:r>
        <w:rPr>
          <w:rFonts w:eastAsiaTheme="minorEastAsia"/>
          <w:szCs w:val="26"/>
        </w:rPr>
        <w:t>91 548</w:t>
      </w:r>
      <w:r w:rsidRPr="00856365">
        <w:rPr>
          <w:rFonts w:eastAsiaTheme="minorEastAsia"/>
          <w:szCs w:val="26"/>
        </w:rPr>
        <w:t xml:space="preserve"> человек, что обусловлено общей тенденцией развития спорта на территории.</w:t>
      </w:r>
    </w:p>
    <w:p w:rsidR="00F85D19" w:rsidRDefault="00F85D19" w:rsidP="00F85D19">
      <w:pPr>
        <w:ind w:firstLine="708"/>
        <w:jc w:val="both"/>
        <w:rPr>
          <w:szCs w:val="26"/>
        </w:rPr>
      </w:pPr>
      <w:r w:rsidRPr="00856365">
        <w:rPr>
          <w:rFonts w:eastAsiaTheme="minorEastAsia"/>
          <w:szCs w:val="26"/>
        </w:rPr>
        <w:t xml:space="preserve">В городе проводится активная пропаганда здорового образа жизни, внедрение Всероссийского физкультурно-спортивного комплекса ГТО, физкультурные и спортивные </w:t>
      </w:r>
      <w:r w:rsidRPr="00BD490F">
        <w:rPr>
          <w:rFonts w:eastAsiaTheme="minorEastAsia"/>
          <w:szCs w:val="26"/>
        </w:rPr>
        <w:t xml:space="preserve">мероприятия. </w:t>
      </w:r>
      <w:r w:rsidRPr="00BD490F">
        <w:rPr>
          <w:szCs w:val="26"/>
        </w:rPr>
        <w:t xml:space="preserve">По итогам 2020 года на территории города планируется провести 250 спортивно-массовых мероприятий с охватом 21,4 тыс. человек. </w:t>
      </w:r>
    </w:p>
    <w:p w:rsidR="00F85D19" w:rsidRDefault="00F85D19" w:rsidP="00F85D19">
      <w:pPr>
        <w:ind w:firstLine="708"/>
        <w:jc w:val="both"/>
        <w:rPr>
          <w:bCs/>
          <w:szCs w:val="26"/>
        </w:rPr>
      </w:pPr>
      <w:r w:rsidRPr="00211A94">
        <w:rPr>
          <w:szCs w:val="26"/>
        </w:rPr>
        <w:t xml:space="preserve">Показатели ниже уровня прошлого года, поскольку более четырёх месяцев в 2020 году </w:t>
      </w:r>
      <w:r w:rsidRPr="00211A94">
        <w:rPr>
          <w:bCs/>
          <w:szCs w:val="26"/>
        </w:rPr>
        <w:t>были отменены занятия в спортивных школах, а также все спортивные соревнования по видам спорта в связи со сложившейся санитарно-эпидемиологической обстановкой на территории.</w:t>
      </w:r>
    </w:p>
    <w:p w:rsidR="00945EBB" w:rsidRPr="007E750E" w:rsidRDefault="00F85D19" w:rsidP="00F85D19">
      <w:pPr>
        <w:ind w:firstLine="709"/>
        <w:jc w:val="both"/>
        <w:rPr>
          <w:szCs w:val="26"/>
          <w:highlight w:val="yellow"/>
        </w:rPr>
      </w:pPr>
      <w:r w:rsidRPr="00BD490F">
        <w:rPr>
          <w:szCs w:val="26"/>
        </w:rPr>
        <w:t>В плановом периоде в рамках развития массового спорта предполагается реализовывать мероприятия по организации спортивно-массовых мероприятий, пропаганды физической культуры и спорта и повышению интереса различных категорий жителей города к занятиям физической культурой и спортом.</w:t>
      </w:r>
    </w:p>
    <w:p w:rsidR="00980CB7" w:rsidRPr="00404F36" w:rsidRDefault="00980CB7" w:rsidP="0093300B">
      <w:pPr>
        <w:pStyle w:val="22"/>
        <w:spacing w:before="240"/>
        <w:rPr>
          <w:szCs w:val="26"/>
        </w:rPr>
      </w:pPr>
      <w:bookmarkStart w:id="25" w:name="_Toc55981148"/>
      <w:r w:rsidRPr="00404F36">
        <w:rPr>
          <w:szCs w:val="26"/>
        </w:rPr>
        <w:t>1</w:t>
      </w:r>
      <w:r w:rsidR="0093300B" w:rsidRPr="00404F36">
        <w:rPr>
          <w:szCs w:val="26"/>
        </w:rPr>
        <w:t>0</w:t>
      </w:r>
      <w:r w:rsidRPr="00404F36">
        <w:rPr>
          <w:szCs w:val="26"/>
        </w:rPr>
        <w:t>.4</w:t>
      </w:r>
      <w:r w:rsidR="00061B92" w:rsidRPr="00404F36">
        <w:rPr>
          <w:szCs w:val="26"/>
        </w:rPr>
        <w:t>.</w:t>
      </w:r>
      <w:r w:rsidRPr="00404F36">
        <w:rPr>
          <w:szCs w:val="26"/>
        </w:rPr>
        <w:t xml:space="preserve"> Туризм</w:t>
      </w:r>
      <w:bookmarkEnd w:id="25"/>
    </w:p>
    <w:p w:rsidR="00404F36" w:rsidRPr="0025617B" w:rsidRDefault="00404F36" w:rsidP="002665F7">
      <w:pPr>
        <w:spacing w:before="240"/>
        <w:ind w:firstLine="709"/>
        <w:jc w:val="both"/>
        <w:rPr>
          <w:szCs w:val="26"/>
        </w:rPr>
      </w:pPr>
      <w:r w:rsidRPr="0025617B">
        <w:rPr>
          <w:szCs w:val="26"/>
        </w:rPr>
        <w:t>Сегодня арктический туризм становится одной из точек роста северных территорий по всему миру, количество желающих посетить Северный полюс и Русскую Арктику постоянно растет.</w:t>
      </w:r>
    </w:p>
    <w:p w:rsidR="00404F36" w:rsidRPr="0025617B" w:rsidRDefault="00404F36" w:rsidP="00404F36">
      <w:pPr>
        <w:ind w:firstLine="709"/>
        <w:jc w:val="both"/>
        <w:rPr>
          <w:szCs w:val="26"/>
        </w:rPr>
      </w:pPr>
      <w:r w:rsidRPr="0025617B">
        <w:rPr>
          <w:szCs w:val="26"/>
        </w:rPr>
        <w:t xml:space="preserve">Согласно Стратегии развития туризма в Российской Федерации, утвержденной распоряжением Правительства РФ от 20.09.2019 №2129-р, Арктика является одной из зон приоритетного развития туризма. </w:t>
      </w:r>
    </w:p>
    <w:p w:rsidR="00404F36" w:rsidRPr="0025617B" w:rsidRDefault="00404F36" w:rsidP="00404F36">
      <w:pPr>
        <w:ind w:firstLine="709"/>
        <w:jc w:val="both"/>
        <w:rPr>
          <w:szCs w:val="26"/>
        </w:rPr>
      </w:pPr>
      <w:r w:rsidRPr="0025617B">
        <w:rPr>
          <w:szCs w:val="26"/>
        </w:rPr>
        <w:t xml:space="preserve">Согласно Концепции развития туристской индустрии в Красноярском крае, одобренной распоряжением Правительства Красноярского края от 27.12.2016 №1174-р, арктический туризм является приоритетным направлением развития туризма в крае. Также в краевой концепции развития туристской индустрии на основе пространственного планирования и концентрации туристских ресурсов и объектов туристского интереса выделен перспективный туристский кластер «Арктический», в состав которого входят территории города Норильска и Таймырского Долгано-Ненецкого муниципального района. </w:t>
      </w:r>
    </w:p>
    <w:p w:rsidR="00404F36" w:rsidRPr="0025617B" w:rsidRDefault="00404F36" w:rsidP="00404F36">
      <w:pPr>
        <w:suppressAutoHyphens/>
        <w:ind w:firstLine="709"/>
        <w:jc w:val="both"/>
        <w:rPr>
          <w:szCs w:val="26"/>
        </w:rPr>
      </w:pPr>
      <w:r w:rsidRPr="0025617B">
        <w:rPr>
          <w:szCs w:val="26"/>
        </w:rPr>
        <w:t>Также скорректирована схема территориального планирования Красноярского края с учётом новых проектов развития региона, которая определяет перспективное назначение территорий Красноярского края для обеспечения их устойчивого развития, совершенствования инженерной, транспортной и социальной инфраструктур. В обновлённой схеме территориального планирования края туристско-рекреационный кластер «Арктический» внесен в перечень планируемых объектов регионального значения туристической инфраструктуры.</w:t>
      </w:r>
    </w:p>
    <w:p w:rsidR="00404F36" w:rsidRPr="0025617B" w:rsidRDefault="00404F36" w:rsidP="00404F36">
      <w:pPr>
        <w:ind w:firstLine="709"/>
        <w:jc w:val="both"/>
        <w:rPr>
          <w:szCs w:val="26"/>
        </w:rPr>
      </w:pPr>
      <w:r w:rsidRPr="0025617B">
        <w:rPr>
          <w:szCs w:val="26"/>
        </w:rPr>
        <w:t>Таким образом, вектор федерального и краевого законодательства определяет для арктических территорий развитие туризма как одно из важных направлений раскрытия и реализации своего природного и экономического потенциала.</w:t>
      </w:r>
    </w:p>
    <w:p w:rsidR="00404F36" w:rsidRDefault="00404F36" w:rsidP="00404F36">
      <w:pPr>
        <w:suppressAutoHyphens/>
        <w:ind w:firstLine="709"/>
        <w:jc w:val="both"/>
        <w:rPr>
          <w:rFonts w:eastAsia="Calibri"/>
          <w:szCs w:val="26"/>
        </w:rPr>
      </w:pPr>
      <w:r w:rsidRPr="008B14C4">
        <w:rPr>
          <w:rFonts w:eastAsia="Calibri"/>
          <w:szCs w:val="26"/>
        </w:rPr>
        <w:t xml:space="preserve">В целях обеспечения реализации полномочий органов местного самоуправления Норильска по созданию условий для развития туризма, осуществления информационного обслуживания населения в январе текущего года </w:t>
      </w:r>
      <w:r>
        <w:rPr>
          <w:rFonts w:eastAsia="Calibri"/>
          <w:szCs w:val="26"/>
        </w:rPr>
        <w:t>создано</w:t>
      </w:r>
      <w:r w:rsidRPr="008B14C4">
        <w:rPr>
          <w:rFonts w:eastAsia="Calibri"/>
          <w:szCs w:val="26"/>
        </w:rPr>
        <w:t xml:space="preserve"> муниципальное автономное учреждение «Центр развития туризма» (далее – МАУ «ЦРТ»). </w:t>
      </w:r>
      <w:r>
        <w:rPr>
          <w:rFonts w:eastAsia="Calibri"/>
          <w:szCs w:val="26"/>
        </w:rPr>
        <w:t>В 2020 году учреждение стало ответственным исполнителем и координатором муниципальной программы «Развитие туризма».</w:t>
      </w:r>
      <w:r w:rsidRPr="00C12238">
        <w:rPr>
          <w:rFonts w:eastAsia="Calibri"/>
          <w:szCs w:val="26"/>
        </w:rPr>
        <w:t xml:space="preserve"> </w:t>
      </w:r>
    </w:p>
    <w:p w:rsidR="00404F36" w:rsidRDefault="00404F36" w:rsidP="00404F36">
      <w:pPr>
        <w:suppressAutoHyphens/>
        <w:ind w:firstLine="709"/>
        <w:jc w:val="both"/>
        <w:rPr>
          <w:rFonts w:eastAsia="Calibri"/>
          <w:szCs w:val="26"/>
        </w:rPr>
      </w:pPr>
      <w:r w:rsidRPr="008B14C4">
        <w:rPr>
          <w:rFonts w:eastAsia="Calibri"/>
          <w:szCs w:val="26"/>
        </w:rPr>
        <w:t>Для повышения информированности потенциальных туристов о туристско-рекреационных возможностях, событиях и туристических продуктах Норильска ведется работа по разработке официального сайта МАУ «ЦРТ».</w:t>
      </w:r>
    </w:p>
    <w:p w:rsidR="00404F36" w:rsidRPr="006433A3" w:rsidRDefault="00404F36" w:rsidP="00404F36">
      <w:pPr>
        <w:suppressAutoHyphens/>
        <w:ind w:firstLine="709"/>
        <w:jc w:val="both"/>
        <w:rPr>
          <w:szCs w:val="26"/>
        </w:rPr>
      </w:pPr>
      <w:r>
        <w:rPr>
          <w:szCs w:val="26"/>
        </w:rPr>
        <w:t>В феврале текущего года Правительством Красноярского края утверждены границы и определен режим особой охраны территории памятника природы краевого значения «Ландшафтный участок «Красные камни», включающего</w:t>
      </w:r>
      <w:r w:rsidRPr="006433A3">
        <w:rPr>
          <w:szCs w:val="26"/>
        </w:rPr>
        <w:t>:</w:t>
      </w:r>
    </w:p>
    <w:p w:rsidR="00404F36" w:rsidRPr="006433A3" w:rsidRDefault="00404F36" w:rsidP="00404F36">
      <w:pPr>
        <w:pStyle w:val="a6"/>
        <w:numPr>
          <w:ilvl w:val="0"/>
          <w:numId w:val="47"/>
        </w:numPr>
        <w:tabs>
          <w:tab w:val="left" w:pos="993"/>
        </w:tabs>
        <w:suppressAutoHyphens/>
        <w:spacing w:after="0" w:line="240" w:lineRule="auto"/>
        <w:ind w:left="0" w:firstLine="709"/>
        <w:contextualSpacing/>
        <w:jc w:val="both"/>
        <w:rPr>
          <w:rFonts w:ascii="Times New Roman" w:hAnsi="Times New Roman" w:cs="Times New Roman"/>
          <w:sz w:val="26"/>
          <w:szCs w:val="26"/>
        </w:rPr>
      </w:pPr>
      <w:r w:rsidRPr="006433A3">
        <w:rPr>
          <w:rFonts w:ascii="Times New Roman" w:hAnsi="Times New Roman" w:cs="Times New Roman"/>
          <w:sz w:val="26"/>
          <w:szCs w:val="26"/>
        </w:rPr>
        <w:t xml:space="preserve">геологическое обнажение </w:t>
      </w:r>
      <w:r>
        <w:rPr>
          <w:rFonts w:ascii="Times New Roman" w:hAnsi="Times New Roman" w:cs="Times New Roman"/>
          <w:sz w:val="26"/>
          <w:szCs w:val="26"/>
        </w:rPr>
        <w:t>«</w:t>
      </w:r>
      <w:r w:rsidRPr="006433A3">
        <w:rPr>
          <w:rFonts w:ascii="Times New Roman" w:hAnsi="Times New Roman" w:cs="Times New Roman"/>
          <w:sz w:val="26"/>
          <w:szCs w:val="26"/>
        </w:rPr>
        <w:t>Красные камни</w:t>
      </w:r>
      <w:r>
        <w:rPr>
          <w:rFonts w:ascii="Times New Roman" w:hAnsi="Times New Roman" w:cs="Times New Roman"/>
          <w:sz w:val="26"/>
          <w:szCs w:val="26"/>
        </w:rPr>
        <w:t>»</w:t>
      </w:r>
      <w:r w:rsidRPr="006433A3">
        <w:rPr>
          <w:rFonts w:ascii="Times New Roman" w:hAnsi="Times New Roman" w:cs="Times New Roman"/>
          <w:sz w:val="26"/>
          <w:szCs w:val="26"/>
        </w:rPr>
        <w:t xml:space="preserve">, сложенное </w:t>
      </w:r>
      <w:proofErr w:type="spellStart"/>
      <w:r w:rsidRPr="006433A3">
        <w:rPr>
          <w:rFonts w:ascii="Times New Roman" w:hAnsi="Times New Roman" w:cs="Times New Roman"/>
          <w:sz w:val="26"/>
          <w:szCs w:val="26"/>
        </w:rPr>
        <w:t>переслаиванием</w:t>
      </w:r>
      <w:proofErr w:type="spellEnd"/>
      <w:r w:rsidRPr="006433A3">
        <w:rPr>
          <w:rFonts w:ascii="Times New Roman" w:hAnsi="Times New Roman" w:cs="Times New Roman"/>
          <w:sz w:val="26"/>
          <w:szCs w:val="26"/>
        </w:rPr>
        <w:t xml:space="preserve"> лавовых покровов основного состава и их туфов;</w:t>
      </w:r>
    </w:p>
    <w:p w:rsidR="00404F36" w:rsidRPr="006433A3" w:rsidRDefault="00404F36" w:rsidP="00404F36">
      <w:pPr>
        <w:pStyle w:val="a6"/>
        <w:numPr>
          <w:ilvl w:val="0"/>
          <w:numId w:val="47"/>
        </w:numPr>
        <w:tabs>
          <w:tab w:val="left" w:pos="993"/>
        </w:tabs>
        <w:suppressAutoHyphens/>
        <w:spacing w:after="0" w:line="240" w:lineRule="auto"/>
        <w:ind w:left="0" w:firstLine="709"/>
        <w:contextualSpacing/>
        <w:jc w:val="both"/>
        <w:rPr>
          <w:rFonts w:ascii="Times New Roman" w:hAnsi="Times New Roman" w:cs="Times New Roman"/>
          <w:sz w:val="26"/>
          <w:szCs w:val="26"/>
        </w:rPr>
      </w:pPr>
      <w:r w:rsidRPr="006433A3">
        <w:rPr>
          <w:rFonts w:ascii="Times New Roman" w:hAnsi="Times New Roman" w:cs="Times New Roman"/>
          <w:sz w:val="26"/>
          <w:szCs w:val="26"/>
        </w:rPr>
        <w:t>водопад;</w:t>
      </w:r>
    </w:p>
    <w:p w:rsidR="00404F36" w:rsidRPr="006433A3" w:rsidRDefault="00404F36" w:rsidP="00404F36">
      <w:pPr>
        <w:pStyle w:val="a6"/>
        <w:numPr>
          <w:ilvl w:val="0"/>
          <w:numId w:val="47"/>
        </w:numPr>
        <w:tabs>
          <w:tab w:val="left" w:pos="993"/>
        </w:tabs>
        <w:suppressAutoHyphens/>
        <w:spacing w:after="0" w:line="240" w:lineRule="auto"/>
        <w:ind w:left="0" w:firstLine="709"/>
        <w:contextualSpacing/>
        <w:jc w:val="both"/>
        <w:rPr>
          <w:rFonts w:ascii="Times New Roman" w:hAnsi="Times New Roman" w:cs="Times New Roman"/>
          <w:sz w:val="26"/>
          <w:szCs w:val="26"/>
        </w:rPr>
      </w:pPr>
      <w:r w:rsidRPr="00B913EC">
        <w:rPr>
          <w:rFonts w:ascii="Times New Roman" w:hAnsi="Times New Roman" w:cs="Times New Roman"/>
          <w:sz w:val="26"/>
          <w:szCs w:val="26"/>
        </w:rPr>
        <w:t>редк</w:t>
      </w:r>
      <w:r>
        <w:rPr>
          <w:rFonts w:ascii="Times New Roman" w:hAnsi="Times New Roman" w:cs="Times New Roman"/>
          <w:sz w:val="26"/>
          <w:szCs w:val="26"/>
        </w:rPr>
        <w:t>ое</w:t>
      </w:r>
      <w:r w:rsidRPr="00B913EC">
        <w:rPr>
          <w:rFonts w:ascii="Times New Roman" w:hAnsi="Times New Roman" w:cs="Times New Roman"/>
          <w:sz w:val="26"/>
          <w:szCs w:val="26"/>
        </w:rPr>
        <w:t xml:space="preserve"> и находящ</w:t>
      </w:r>
      <w:r>
        <w:rPr>
          <w:rFonts w:ascii="Times New Roman" w:hAnsi="Times New Roman" w:cs="Times New Roman"/>
          <w:sz w:val="26"/>
          <w:szCs w:val="26"/>
        </w:rPr>
        <w:t>ееся</w:t>
      </w:r>
      <w:r w:rsidRPr="00B913EC">
        <w:rPr>
          <w:rFonts w:ascii="Times New Roman" w:hAnsi="Times New Roman" w:cs="Times New Roman"/>
          <w:sz w:val="26"/>
          <w:szCs w:val="26"/>
        </w:rPr>
        <w:t xml:space="preserve"> под угрозой исчезновения</w:t>
      </w:r>
      <w:r>
        <w:rPr>
          <w:rFonts w:ascii="Times New Roman" w:hAnsi="Times New Roman" w:cs="Times New Roman"/>
          <w:sz w:val="26"/>
          <w:szCs w:val="26"/>
        </w:rPr>
        <w:t xml:space="preserve"> растение – «</w:t>
      </w:r>
      <w:proofErr w:type="spellStart"/>
      <w:r w:rsidRPr="00B913EC">
        <w:rPr>
          <w:rFonts w:ascii="Times New Roman" w:hAnsi="Times New Roman" w:cs="Times New Roman"/>
          <w:sz w:val="26"/>
          <w:szCs w:val="26"/>
        </w:rPr>
        <w:t>соссюре</w:t>
      </w:r>
      <w:r>
        <w:rPr>
          <w:rFonts w:ascii="Times New Roman" w:hAnsi="Times New Roman" w:cs="Times New Roman"/>
          <w:sz w:val="26"/>
          <w:szCs w:val="26"/>
        </w:rPr>
        <w:t>я</w:t>
      </w:r>
      <w:proofErr w:type="spellEnd"/>
      <w:r w:rsidRPr="00B913EC">
        <w:rPr>
          <w:rFonts w:ascii="Times New Roman" w:hAnsi="Times New Roman" w:cs="Times New Roman"/>
          <w:sz w:val="26"/>
          <w:szCs w:val="26"/>
        </w:rPr>
        <w:t xml:space="preserve"> </w:t>
      </w:r>
      <w:proofErr w:type="spellStart"/>
      <w:r w:rsidRPr="00B913EC">
        <w:rPr>
          <w:rFonts w:ascii="Times New Roman" w:hAnsi="Times New Roman" w:cs="Times New Roman"/>
          <w:sz w:val="26"/>
          <w:szCs w:val="26"/>
        </w:rPr>
        <w:t>путоранск</w:t>
      </w:r>
      <w:r>
        <w:rPr>
          <w:rFonts w:ascii="Times New Roman" w:hAnsi="Times New Roman" w:cs="Times New Roman"/>
          <w:sz w:val="26"/>
          <w:szCs w:val="26"/>
        </w:rPr>
        <w:t>ая</w:t>
      </w:r>
      <w:proofErr w:type="spellEnd"/>
      <w:r>
        <w:rPr>
          <w:rFonts w:ascii="Times New Roman" w:hAnsi="Times New Roman" w:cs="Times New Roman"/>
          <w:sz w:val="26"/>
          <w:szCs w:val="26"/>
        </w:rPr>
        <w:t>»,</w:t>
      </w:r>
      <w:r w:rsidRPr="00B913EC">
        <w:rPr>
          <w:rFonts w:ascii="Times New Roman" w:hAnsi="Times New Roman" w:cs="Times New Roman"/>
          <w:sz w:val="26"/>
          <w:szCs w:val="26"/>
        </w:rPr>
        <w:t xml:space="preserve"> занесенное в Красную книгу Красноярского края</w:t>
      </w:r>
      <w:r>
        <w:rPr>
          <w:rFonts w:ascii="Times New Roman" w:hAnsi="Times New Roman" w:cs="Times New Roman"/>
          <w:sz w:val="26"/>
          <w:szCs w:val="26"/>
        </w:rPr>
        <w:t>.</w:t>
      </w:r>
    </w:p>
    <w:p w:rsidR="00404F36" w:rsidRDefault="00404F36" w:rsidP="00404F36">
      <w:pPr>
        <w:tabs>
          <w:tab w:val="left" w:pos="708"/>
          <w:tab w:val="left" w:pos="1416"/>
          <w:tab w:val="left" w:pos="2124"/>
          <w:tab w:val="left" w:pos="2832"/>
          <w:tab w:val="left" w:pos="3540"/>
          <w:tab w:val="left" w:pos="4248"/>
          <w:tab w:val="left" w:pos="4956"/>
        </w:tabs>
        <w:ind w:firstLine="851"/>
        <w:jc w:val="both"/>
      </w:pPr>
      <w:r>
        <w:rPr>
          <w:rFonts w:eastAsia="Calibri"/>
          <w:szCs w:val="26"/>
        </w:rPr>
        <w:t xml:space="preserve">В марте 2020 года </w:t>
      </w:r>
      <w:r>
        <w:rPr>
          <w:szCs w:val="26"/>
        </w:rPr>
        <w:t>в целях</w:t>
      </w:r>
      <w:r>
        <w:t xml:space="preserve"> продвижения туристического потенциала Норильска состоялось </w:t>
      </w:r>
      <w:r w:rsidRPr="009557A5">
        <w:t>участие</w:t>
      </w:r>
      <w:r>
        <w:t xml:space="preserve"> представителей</w:t>
      </w:r>
      <w:r w:rsidRPr="009557A5">
        <w:t xml:space="preserve"> </w:t>
      </w:r>
      <w:r>
        <w:t xml:space="preserve">города (Администрации города Норильска, МАУ «Центр развития туризма», АНО «Агентство развития Норильска» и представителей туроператоров) </w:t>
      </w:r>
      <w:r w:rsidRPr="009557A5">
        <w:t xml:space="preserve">в составе </w:t>
      </w:r>
      <w:r>
        <w:t>д</w:t>
      </w:r>
      <w:r w:rsidRPr="009557A5">
        <w:t>елегации Красноярского края в Международной туристич</w:t>
      </w:r>
      <w:r>
        <w:t xml:space="preserve">еской выставке ИНТУРМАРКЕТ-2020. </w:t>
      </w:r>
    </w:p>
    <w:p w:rsidR="00404F36" w:rsidRDefault="00404F36" w:rsidP="00404F36">
      <w:pPr>
        <w:ind w:firstLine="709"/>
        <w:jc w:val="both"/>
      </w:pPr>
      <w:r>
        <w:t>На выставке состоялась презентация</w:t>
      </w:r>
      <w:r w:rsidRPr="009557A5">
        <w:t xml:space="preserve"> тури</w:t>
      </w:r>
      <w:r>
        <w:t xml:space="preserve">стских возможностей территории и знакомство гостей экспозиции с красотой и </w:t>
      </w:r>
      <w:r w:rsidRPr="009557A5">
        <w:t>традициями Н</w:t>
      </w:r>
      <w:r>
        <w:t xml:space="preserve">орильска и </w:t>
      </w:r>
      <w:r w:rsidRPr="009557A5">
        <w:t>Таймыра</w:t>
      </w:r>
      <w:r>
        <w:t xml:space="preserve">, была представлена информация о промышленном туризме, о турах к </w:t>
      </w:r>
      <w:r w:rsidRPr="009557A5">
        <w:t>ступенчаты</w:t>
      </w:r>
      <w:r>
        <w:t>м</w:t>
      </w:r>
      <w:r w:rsidRPr="009557A5">
        <w:t xml:space="preserve"> горны</w:t>
      </w:r>
      <w:r>
        <w:t>м</w:t>
      </w:r>
      <w:r w:rsidRPr="009557A5">
        <w:t xml:space="preserve"> массива</w:t>
      </w:r>
      <w:r>
        <w:t xml:space="preserve">м и </w:t>
      </w:r>
      <w:r w:rsidRPr="009557A5">
        <w:t>водопада</w:t>
      </w:r>
      <w:r>
        <w:t>м</w:t>
      </w:r>
      <w:r w:rsidRPr="009557A5">
        <w:t xml:space="preserve"> плато </w:t>
      </w:r>
      <w:proofErr w:type="spellStart"/>
      <w:r w:rsidRPr="009557A5">
        <w:t>Путорана</w:t>
      </w:r>
      <w:proofErr w:type="spellEnd"/>
      <w:r w:rsidRPr="009557A5">
        <w:t>, об</w:t>
      </w:r>
      <w:r>
        <w:t xml:space="preserve"> </w:t>
      </w:r>
      <w:r w:rsidRPr="009557A5">
        <w:t>аутентичном</w:t>
      </w:r>
      <w:r>
        <w:t xml:space="preserve"> </w:t>
      </w:r>
      <w:r w:rsidRPr="009557A5">
        <w:t>туризме на</w:t>
      </w:r>
      <w:r>
        <w:t xml:space="preserve"> </w:t>
      </w:r>
      <w:r w:rsidRPr="009557A5">
        <w:t>Крайнем Севере на землях с</w:t>
      </w:r>
      <w:r>
        <w:t xml:space="preserve"> </w:t>
      </w:r>
      <w:r w:rsidRPr="009557A5">
        <w:t>вечной мерзлотой</w:t>
      </w:r>
      <w:r>
        <w:t>. В</w:t>
      </w:r>
      <w:r w:rsidRPr="009557A5">
        <w:t>се желающие получили бесплатную консультацию о</w:t>
      </w:r>
      <w:r>
        <w:t xml:space="preserve"> </w:t>
      </w:r>
      <w:r w:rsidRPr="009557A5">
        <w:t>туристских маршрутах</w:t>
      </w:r>
      <w:r>
        <w:t>, логистике, особенностях климата и</w:t>
      </w:r>
      <w:r w:rsidRPr="009557A5">
        <w:t xml:space="preserve"> буклеты.</w:t>
      </w:r>
    </w:p>
    <w:p w:rsidR="00404F36" w:rsidRDefault="00404F36" w:rsidP="00404F36">
      <w:pPr>
        <w:autoSpaceDE w:val="0"/>
        <w:autoSpaceDN w:val="0"/>
        <w:adjustRightInd w:val="0"/>
        <w:ind w:firstLine="709"/>
        <w:jc w:val="both"/>
        <w:rPr>
          <w:szCs w:val="26"/>
        </w:rPr>
      </w:pPr>
      <w:r>
        <w:rPr>
          <w:szCs w:val="26"/>
        </w:rPr>
        <w:t>В целях</w:t>
      </w:r>
      <w:r w:rsidRPr="0025617B">
        <w:rPr>
          <w:szCs w:val="26"/>
        </w:rPr>
        <w:t xml:space="preserve"> межмуниципального сотрудничества</w:t>
      </w:r>
      <w:r>
        <w:rPr>
          <w:szCs w:val="26"/>
        </w:rPr>
        <w:t xml:space="preserve"> в апреле 2020 года создана</w:t>
      </w:r>
      <w:r w:rsidRPr="00F27C83">
        <w:rPr>
          <w:szCs w:val="26"/>
        </w:rPr>
        <w:t xml:space="preserve"> межмуниципальная рабочая группа </w:t>
      </w:r>
      <w:r>
        <w:rPr>
          <w:szCs w:val="26"/>
        </w:rPr>
        <w:t xml:space="preserve">с представителями </w:t>
      </w:r>
      <w:r w:rsidRPr="00F27C83">
        <w:rPr>
          <w:szCs w:val="26"/>
        </w:rPr>
        <w:t>муниципально</w:t>
      </w:r>
      <w:r>
        <w:rPr>
          <w:szCs w:val="26"/>
        </w:rPr>
        <w:t>го</w:t>
      </w:r>
      <w:r w:rsidRPr="00F27C83">
        <w:rPr>
          <w:szCs w:val="26"/>
        </w:rPr>
        <w:t xml:space="preserve"> образовани</w:t>
      </w:r>
      <w:r>
        <w:rPr>
          <w:szCs w:val="26"/>
        </w:rPr>
        <w:t>я</w:t>
      </w:r>
      <w:r w:rsidRPr="00F27C83">
        <w:rPr>
          <w:szCs w:val="26"/>
        </w:rPr>
        <w:t xml:space="preserve"> город Норильск</w:t>
      </w:r>
      <w:r>
        <w:rPr>
          <w:szCs w:val="26"/>
        </w:rPr>
        <w:t>,</w:t>
      </w:r>
      <w:r w:rsidRPr="00F27C83">
        <w:rPr>
          <w:szCs w:val="26"/>
        </w:rPr>
        <w:t xml:space="preserve"> Таймырско</w:t>
      </w:r>
      <w:r>
        <w:rPr>
          <w:szCs w:val="26"/>
        </w:rPr>
        <w:t>го</w:t>
      </w:r>
      <w:r w:rsidRPr="00F27C83">
        <w:rPr>
          <w:szCs w:val="26"/>
        </w:rPr>
        <w:t xml:space="preserve"> Долгано-Ненецко</w:t>
      </w:r>
      <w:r>
        <w:rPr>
          <w:szCs w:val="26"/>
        </w:rPr>
        <w:t>го</w:t>
      </w:r>
      <w:r w:rsidRPr="00F27C83">
        <w:rPr>
          <w:szCs w:val="26"/>
        </w:rPr>
        <w:t xml:space="preserve"> муниципально</w:t>
      </w:r>
      <w:r>
        <w:rPr>
          <w:szCs w:val="26"/>
        </w:rPr>
        <w:t xml:space="preserve">го района и </w:t>
      </w:r>
      <w:r w:rsidRPr="00F27C83">
        <w:rPr>
          <w:szCs w:val="26"/>
        </w:rPr>
        <w:t>Автономной некоммерческой организации «Агентство развития Норильска»</w:t>
      </w:r>
      <w:r>
        <w:rPr>
          <w:szCs w:val="26"/>
        </w:rPr>
        <w:t xml:space="preserve">. </w:t>
      </w:r>
    </w:p>
    <w:p w:rsidR="00404F36" w:rsidRPr="00AE21BA" w:rsidRDefault="00404F36" w:rsidP="00404F36">
      <w:pPr>
        <w:shd w:val="clear" w:color="auto" w:fill="FFFFFF"/>
        <w:ind w:firstLine="709"/>
        <w:jc w:val="both"/>
        <w:textAlignment w:val="baseline"/>
        <w:rPr>
          <w:szCs w:val="26"/>
        </w:rPr>
      </w:pPr>
      <w:r>
        <w:rPr>
          <w:szCs w:val="26"/>
        </w:rPr>
        <w:t>В 2020 году федеральными экспертами</w:t>
      </w:r>
      <w:r w:rsidRPr="00AE21BA">
        <w:rPr>
          <w:szCs w:val="26"/>
        </w:rPr>
        <w:t xml:space="preserve"> государственно</w:t>
      </w:r>
      <w:r>
        <w:rPr>
          <w:szCs w:val="26"/>
        </w:rPr>
        <w:t xml:space="preserve">й системы классификации проведена </w:t>
      </w:r>
      <w:r w:rsidRPr="00AE21BA">
        <w:rPr>
          <w:szCs w:val="26"/>
        </w:rPr>
        <w:t>процедур</w:t>
      </w:r>
      <w:r>
        <w:rPr>
          <w:szCs w:val="26"/>
        </w:rPr>
        <w:t>а</w:t>
      </w:r>
      <w:r w:rsidRPr="00AE21BA">
        <w:rPr>
          <w:szCs w:val="26"/>
        </w:rPr>
        <w:t xml:space="preserve"> классификации </w:t>
      </w:r>
      <w:r>
        <w:rPr>
          <w:szCs w:val="26"/>
        </w:rPr>
        <w:t>заявившихся коллективных средств размещения</w:t>
      </w:r>
      <w:r w:rsidRPr="00AE21BA">
        <w:rPr>
          <w:szCs w:val="26"/>
        </w:rPr>
        <w:t xml:space="preserve">. По её итогам загородный комплекс «Горизонт», принадлежащий участнику </w:t>
      </w:r>
      <w:proofErr w:type="spellStart"/>
      <w:r w:rsidRPr="00AE21BA">
        <w:rPr>
          <w:szCs w:val="26"/>
        </w:rPr>
        <w:t>туркластера</w:t>
      </w:r>
      <w:proofErr w:type="spellEnd"/>
      <w:r w:rsidRPr="00AE21BA">
        <w:rPr>
          <w:szCs w:val="26"/>
        </w:rPr>
        <w:t xml:space="preserve"> «Арктический», получил три звезды, хостел «Арктик», «</w:t>
      </w:r>
      <w:proofErr w:type="spellStart"/>
      <w:r w:rsidRPr="00AE21BA">
        <w:rPr>
          <w:szCs w:val="26"/>
        </w:rPr>
        <w:t>ХостелыРУС</w:t>
      </w:r>
      <w:proofErr w:type="spellEnd"/>
      <w:r w:rsidRPr="00AE21BA">
        <w:rPr>
          <w:szCs w:val="26"/>
        </w:rPr>
        <w:t>» и туристическая база «</w:t>
      </w:r>
      <w:proofErr w:type="spellStart"/>
      <w:r w:rsidRPr="00AE21BA">
        <w:rPr>
          <w:szCs w:val="26"/>
        </w:rPr>
        <w:t>Бунисяк</w:t>
      </w:r>
      <w:proofErr w:type="spellEnd"/>
      <w:r w:rsidRPr="00AE21BA">
        <w:rPr>
          <w:szCs w:val="26"/>
        </w:rPr>
        <w:t>» получили категорию «без звёзд».</w:t>
      </w:r>
    </w:p>
    <w:p w:rsidR="00404F36" w:rsidRDefault="00404F36" w:rsidP="00404F36">
      <w:pPr>
        <w:ind w:firstLine="709"/>
        <w:jc w:val="both"/>
        <w:rPr>
          <w:rFonts w:eastAsiaTheme="minorEastAsia"/>
          <w:szCs w:val="26"/>
        </w:rPr>
      </w:pPr>
      <w:r>
        <w:rPr>
          <w:szCs w:val="26"/>
        </w:rPr>
        <w:t xml:space="preserve">Стоит заметить, что активная политика в развитии туризма и продвижении туристического потенциала территории в 2020 году была значительно осложнена </w:t>
      </w:r>
      <w:r w:rsidRPr="008E7FDA">
        <w:rPr>
          <w:rFonts w:eastAsiaTheme="minorEastAsia"/>
          <w:szCs w:val="26"/>
        </w:rPr>
        <w:t>сложившейся эпидемиологической обстановкой в городе, стране и во всем мире. Распространение новой коронавирусной инфекции и установление в этой связи различных ограничительных мер</w:t>
      </w:r>
      <w:r>
        <w:rPr>
          <w:rFonts w:eastAsiaTheme="minorEastAsia"/>
          <w:szCs w:val="26"/>
        </w:rPr>
        <w:t xml:space="preserve"> с марта текущего года</w:t>
      </w:r>
      <w:r w:rsidRPr="008E7FDA">
        <w:rPr>
          <w:rFonts w:eastAsiaTheme="minorEastAsia"/>
          <w:szCs w:val="26"/>
        </w:rPr>
        <w:t xml:space="preserve"> отразилось в большей степени именно на сфере туристкой деятельности. Несмотря на все предпринимаемые меры поддержки субъектов туристической отрасли многие субъекты не смогли осуществить </w:t>
      </w:r>
      <w:r>
        <w:rPr>
          <w:rFonts w:eastAsiaTheme="minorEastAsia"/>
          <w:szCs w:val="26"/>
        </w:rPr>
        <w:t xml:space="preserve">всех </w:t>
      </w:r>
      <w:r w:rsidRPr="008E7FDA">
        <w:rPr>
          <w:rFonts w:eastAsiaTheme="minorEastAsia"/>
          <w:szCs w:val="26"/>
        </w:rPr>
        <w:t xml:space="preserve">планов развития, в основном действия были направлены на сохранение возможности дальнейшей деятельности с минимизацией операционных потерь. </w:t>
      </w:r>
    </w:p>
    <w:p w:rsidR="00404F36" w:rsidRPr="00D859C7" w:rsidRDefault="00404F36" w:rsidP="00404F36">
      <w:pPr>
        <w:ind w:firstLine="709"/>
        <w:jc w:val="both"/>
      </w:pPr>
      <w:r>
        <w:rPr>
          <w:rFonts w:eastAsiaTheme="minorEastAsia"/>
          <w:szCs w:val="26"/>
        </w:rPr>
        <w:t xml:space="preserve">В течение 2020 года была отменена часть массовых туристических мероприятий. Ставшие уже традиционными фестиваль Северной ягоды и </w:t>
      </w:r>
      <w:proofErr w:type="spellStart"/>
      <w:r>
        <w:rPr>
          <w:rFonts w:eastAsiaTheme="minorEastAsia"/>
          <w:szCs w:val="26"/>
        </w:rPr>
        <w:t>гастрофестиваль</w:t>
      </w:r>
      <w:proofErr w:type="spellEnd"/>
      <w:r>
        <w:rPr>
          <w:rFonts w:eastAsiaTheme="minorEastAsia"/>
          <w:szCs w:val="26"/>
        </w:rPr>
        <w:t xml:space="preserve"> «Север» прошли в формате </w:t>
      </w:r>
      <w:proofErr w:type="gramStart"/>
      <w:r>
        <w:rPr>
          <w:rFonts w:eastAsiaTheme="minorEastAsia"/>
          <w:szCs w:val="26"/>
        </w:rPr>
        <w:t>он-</w:t>
      </w:r>
      <w:proofErr w:type="spellStart"/>
      <w:r>
        <w:rPr>
          <w:rFonts w:eastAsiaTheme="minorEastAsia"/>
          <w:szCs w:val="26"/>
        </w:rPr>
        <w:t>лайн</w:t>
      </w:r>
      <w:proofErr w:type="spellEnd"/>
      <w:proofErr w:type="gramEnd"/>
      <w:r>
        <w:rPr>
          <w:rFonts w:eastAsiaTheme="minorEastAsia"/>
          <w:szCs w:val="26"/>
        </w:rPr>
        <w:t xml:space="preserve">, в котором были проведены конкурсы, беседы, лекции, мастер-классы. Проведение </w:t>
      </w:r>
      <w:r w:rsidRPr="00CA5708">
        <w:rPr>
          <w:rFonts w:eastAsiaTheme="minorEastAsia"/>
          <w:szCs w:val="26"/>
        </w:rPr>
        <w:t xml:space="preserve">этнографического фестиваля северных народов </w:t>
      </w:r>
      <w:r>
        <w:rPr>
          <w:rFonts w:eastAsiaTheme="minorEastAsia"/>
          <w:szCs w:val="26"/>
        </w:rPr>
        <w:t xml:space="preserve">«Большой </w:t>
      </w:r>
      <w:proofErr w:type="spellStart"/>
      <w:r>
        <w:rPr>
          <w:rFonts w:eastAsiaTheme="minorEastAsia"/>
          <w:szCs w:val="26"/>
        </w:rPr>
        <w:t>Аргиш</w:t>
      </w:r>
      <w:proofErr w:type="spellEnd"/>
      <w:r>
        <w:rPr>
          <w:rFonts w:eastAsiaTheme="minorEastAsia"/>
          <w:szCs w:val="26"/>
        </w:rPr>
        <w:t xml:space="preserve">» в ноябре 2020 года планируется провести в усеченном формате, количество локаций будет сокращено до двух, количество посетивших планируется значительно меньше, чем в предыдущие годы. </w:t>
      </w:r>
    </w:p>
    <w:p w:rsidR="00404F36" w:rsidRDefault="00404F36" w:rsidP="00404F36">
      <w:pPr>
        <w:ind w:firstLine="709"/>
        <w:jc w:val="both"/>
        <w:rPr>
          <w:rFonts w:eastAsiaTheme="minorEastAsia"/>
          <w:szCs w:val="26"/>
        </w:rPr>
      </w:pPr>
      <w:r>
        <w:rPr>
          <w:rFonts w:eastAsiaTheme="minorEastAsia"/>
          <w:szCs w:val="26"/>
        </w:rPr>
        <w:t>В связи с ограничениями в деятельности количество туристических агентств снизилось с 14 до 9 ед. Количество зарегистрированных туроператоров по городу Норильску составило 5 ед., что на 1 ед. больше, чем в 2019 году.</w:t>
      </w:r>
    </w:p>
    <w:p w:rsidR="00404F36" w:rsidRPr="008E7FDA" w:rsidRDefault="00404F36" w:rsidP="00404F36">
      <w:pPr>
        <w:ind w:firstLine="709"/>
        <w:jc w:val="both"/>
        <w:rPr>
          <w:rFonts w:eastAsiaTheme="minorEastAsia"/>
          <w:szCs w:val="26"/>
        </w:rPr>
      </w:pPr>
      <w:r w:rsidRPr="008E7FDA">
        <w:rPr>
          <w:rFonts w:eastAsiaTheme="minorEastAsia"/>
          <w:szCs w:val="26"/>
        </w:rPr>
        <w:t>В такой период особо актуальной стала поддержка в виде участия в различных конкурсах и грантах</w:t>
      </w:r>
      <w:r>
        <w:rPr>
          <w:rFonts w:eastAsiaTheme="minorEastAsia"/>
          <w:szCs w:val="26"/>
        </w:rPr>
        <w:t>, направленных на поддержку</w:t>
      </w:r>
      <w:r w:rsidRPr="008E7FDA">
        <w:rPr>
          <w:rFonts w:eastAsiaTheme="minorEastAsia"/>
          <w:szCs w:val="26"/>
        </w:rPr>
        <w:t xml:space="preserve"> субъектов туристической отрасли.</w:t>
      </w:r>
    </w:p>
    <w:p w:rsidR="00E60746" w:rsidRDefault="00E60746" w:rsidP="00E60746">
      <w:pPr>
        <w:pStyle w:val="32"/>
      </w:pPr>
      <w:r w:rsidRPr="008E7FDA">
        <w:t xml:space="preserve">Ростуризм запустил новую меру поддержки предпринимательских инициатив в сфере туризма. </w:t>
      </w:r>
      <w:r>
        <w:t xml:space="preserve">Ведомство будет </w:t>
      </w:r>
      <w:proofErr w:type="spellStart"/>
      <w:r>
        <w:t>софинансировать</w:t>
      </w:r>
      <w:proofErr w:type="spellEnd"/>
      <w:r>
        <w:t xml:space="preserve"> проекты, которые предполагают нестандартные подходы к формированию турпродукта и внедряют инновационные решения в отрасли. В частности, поддержку получат проекты в сфере экотуризма, которые связаны с созданием некапитальных средств размещения, позволяющих комфортно и недорого отдыхать на природе (современные кемпинги, </w:t>
      </w:r>
      <w:proofErr w:type="spellStart"/>
      <w:r>
        <w:t>автокемпинги</w:t>
      </w:r>
      <w:proofErr w:type="spellEnd"/>
      <w:r>
        <w:t>, модульные отели и т.д.). Помимо этого, гранты будут выделяться на разработку новых туристских маршрутов и благоустройство существующих, включая маркировку, навигацию, обеспечение безопасности, организацию выделенных зон отдыха и др. Гранты планируется предоставить и на создание доступной среды для людей с ограниченными возможностями здоровья на объектах размещения или туристического показа, а также пляжах.</w:t>
      </w:r>
    </w:p>
    <w:p w:rsidR="00E60746" w:rsidRPr="008E7FDA" w:rsidRDefault="00E60746" w:rsidP="00E60746">
      <w:pPr>
        <w:pStyle w:val="32"/>
      </w:pPr>
      <w:r w:rsidRPr="008E7FDA">
        <w:t>От предпринимателей города Норильска было подано 8 заявок.</w:t>
      </w:r>
      <w:r>
        <w:t xml:space="preserve"> </w:t>
      </w:r>
      <w:r w:rsidRPr="00FB3746">
        <w:t>Итоги конкурса будут подведены в ноябре текущего года</w:t>
      </w:r>
      <w:r>
        <w:t>.</w:t>
      </w:r>
    </w:p>
    <w:p w:rsidR="00E60746" w:rsidRDefault="00E60746" w:rsidP="00E60746">
      <w:pPr>
        <w:pStyle w:val="32"/>
      </w:pPr>
      <w:r>
        <w:t>Также А</w:t>
      </w:r>
      <w:r w:rsidRPr="005F51F0">
        <w:t>гентств</w:t>
      </w:r>
      <w:r>
        <w:t>ом</w:t>
      </w:r>
      <w:r w:rsidRPr="005F51F0">
        <w:t xml:space="preserve"> по туризму Красноярского края</w:t>
      </w:r>
      <w:r>
        <w:t xml:space="preserve"> проводился конкурсный отбор на получение </w:t>
      </w:r>
      <w:proofErr w:type="spellStart"/>
      <w:r>
        <w:t>грантовой</w:t>
      </w:r>
      <w:proofErr w:type="spellEnd"/>
      <w:r>
        <w:t xml:space="preserve"> поддержки </w:t>
      </w:r>
      <w:r w:rsidRPr="008E7FDA">
        <w:t xml:space="preserve">в форме краевых субсидий юридическим лицам (за исключением государственных и муниципальных учреждений) </w:t>
      </w:r>
      <w:r>
        <w:t xml:space="preserve">и </w:t>
      </w:r>
      <w:r w:rsidRPr="008E7FDA">
        <w:t>индивидуальным предпринимателям</w:t>
      </w:r>
      <w:r>
        <w:t xml:space="preserve"> н</w:t>
      </w:r>
      <w:r w:rsidRPr="008E7FDA">
        <w:t>а реализацию проектов, направленных на развитие внутреннего и въездного туризма на территории Красноярского края</w:t>
      </w:r>
      <w:r>
        <w:t>.</w:t>
      </w:r>
    </w:p>
    <w:p w:rsidR="00E60746" w:rsidRDefault="00E60746" w:rsidP="00E60746">
      <w:pPr>
        <w:pStyle w:val="32"/>
      </w:pPr>
      <w:r>
        <w:t xml:space="preserve">Средства гранта могут быть направлены на материально-техническое обеспечение деятельности юридических лиц и индивидуальных предпринимателей, необходимое для реализации проекта; приобретение туристского оборудования; разработку и проектирование новых туристских маршрутов, мобильных приложений, создание аудиогидов; создание и развитие доступной туристской среды для людей с ограниченными возможностями здоровья; </w:t>
      </w:r>
      <w:r w:rsidRPr="005F51F0">
        <w:t xml:space="preserve">проведение дезинфекционных мероприятий для профилактики заболеваний, вызываемых </w:t>
      </w:r>
      <w:proofErr w:type="spellStart"/>
      <w:r w:rsidRPr="005F51F0">
        <w:t>коронавирусами</w:t>
      </w:r>
      <w:proofErr w:type="spellEnd"/>
      <w:r>
        <w:t xml:space="preserve">; </w:t>
      </w:r>
      <w:r w:rsidRPr="005F51F0">
        <w:t>организацию и проведение массовых мероприятий с целью развития событийного туризма</w:t>
      </w:r>
      <w:r>
        <w:t>; оплату услуг рекламы и продвижения туристского продукта (</w:t>
      </w:r>
      <w:proofErr w:type="spellStart"/>
      <w:r>
        <w:t>дестинации</w:t>
      </w:r>
      <w:proofErr w:type="spellEnd"/>
      <w:r>
        <w:t>) Красноярского края.</w:t>
      </w:r>
    </w:p>
    <w:p w:rsidR="00E60746" w:rsidRDefault="00E60746" w:rsidP="00E60746">
      <w:pPr>
        <w:pStyle w:val="32"/>
      </w:pPr>
      <w:r>
        <w:t xml:space="preserve">От города Норильска в конкурсе приняли участие пять субъектов туристической индустрии, из них </w:t>
      </w:r>
      <w:r w:rsidRPr="008E7FDA">
        <w:t>дв</w:t>
      </w:r>
      <w:r>
        <w:t xml:space="preserve">а участника вошли в число победителей и </w:t>
      </w:r>
      <w:r w:rsidRPr="008E7FDA">
        <w:t>получили гранты по 0,5 млн руб.</w:t>
      </w:r>
      <w:r>
        <w:t>:</w:t>
      </w:r>
    </w:p>
    <w:p w:rsidR="00E60746" w:rsidRDefault="00E60746" w:rsidP="00E60746">
      <w:pPr>
        <w:pStyle w:val="32"/>
        <w:numPr>
          <w:ilvl w:val="0"/>
          <w:numId w:val="49"/>
        </w:numPr>
        <w:tabs>
          <w:tab w:val="left" w:pos="993"/>
        </w:tabs>
        <w:ind w:left="0" w:firstLine="709"/>
      </w:pPr>
      <w:r>
        <w:t xml:space="preserve">ООО «Территория </w:t>
      </w:r>
      <w:proofErr w:type="spellStart"/>
      <w:r>
        <w:t>Путорана</w:t>
      </w:r>
      <w:proofErr w:type="spellEnd"/>
      <w:r>
        <w:t>» с проектом «Экстрим-кемпинг – Активный север»;</w:t>
      </w:r>
    </w:p>
    <w:p w:rsidR="00E60746" w:rsidRDefault="00E60746" w:rsidP="00E60746">
      <w:pPr>
        <w:pStyle w:val="32"/>
        <w:numPr>
          <w:ilvl w:val="0"/>
          <w:numId w:val="49"/>
        </w:numPr>
        <w:tabs>
          <w:tab w:val="left" w:pos="993"/>
        </w:tabs>
        <w:ind w:left="0" w:firstLine="709"/>
      </w:pPr>
      <w:r>
        <w:t xml:space="preserve">ИП </w:t>
      </w:r>
      <w:proofErr w:type="spellStart"/>
      <w:r>
        <w:t>Евлаш</w:t>
      </w:r>
      <w:proofErr w:type="spellEnd"/>
      <w:r>
        <w:t xml:space="preserve"> А.С. с проектом «Северные маршруты».</w:t>
      </w:r>
    </w:p>
    <w:p w:rsidR="00404F36" w:rsidRDefault="00404F36" w:rsidP="00404F36">
      <w:pPr>
        <w:ind w:firstLine="709"/>
        <w:jc w:val="both"/>
        <w:rPr>
          <w:rFonts w:eastAsiaTheme="minorEastAsia"/>
          <w:szCs w:val="26"/>
        </w:rPr>
      </w:pPr>
      <w:r>
        <w:t>В рамках привлечения дополнительных средств на развитие отрасли МАУ «Центр</w:t>
      </w:r>
      <w:r w:rsidRPr="008E7FDA">
        <w:t xml:space="preserve"> развития туризма» осенью 2020 года сформирована </w:t>
      </w:r>
      <w:r>
        <w:t xml:space="preserve">и подана </w:t>
      </w:r>
      <w:r w:rsidRPr="008E7FDA">
        <w:t xml:space="preserve">заявка на получение гранта через благотворительный фонд «Мир новых возможностей» </w:t>
      </w:r>
      <w:r>
        <w:t xml:space="preserve">для реализации проекта </w:t>
      </w:r>
      <w:r w:rsidRPr="00D859C7">
        <w:t xml:space="preserve">«Виртуальное экскурсионное бюро «Норильск 360», в рамках которого планируется организовать </w:t>
      </w:r>
      <w:proofErr w:type="spellStart"/>
      <w:r w:rsidRPr="00D859C7">
        <w:t>профориентационную</w:t>
      </w:r>
      <w:proofErr w:type="spellEnd"/>
      <w:r w:rsidRPr="00D859C7">
        <w:t xml:space="preserve"> работу в области туриндустрии.</w:t>
      </w:r>
      <w:r w:rsidRPr="00CA5708">
        <w:rPr>
          <w:rFonts w:eastAsiaTheme="minorEastAsia"/>
          <w:szCs w:val="26"/>
        </w:rPr>
        <w:t xml:space="preserve"> </w:t>
      </w:r>
    </w:p>
    <w:p w:rsidR="00404F36" w:rsidRDefault="00404F36" w:rsidP="00404F36">
      <w:pPr>
        <w:pStyle w:val="32"/>
      </w:pPr>
      <w:r>
        <w:t xml:space="preserve">При поддержке Агентства по туризму Красноярского края продолжается возрождение круизного судоходства по реке Енисей </w:t>
      </w:r>
      <w:r w:rsidRPr="009521C7">
        <w:t>с точкой отправки из города Красноярска до города Дудинки с остановками и посещением объектов туристского интереса.</w:t>
      </w:r>
      <w:r>
        <w:t xml:space="preserve"> </w:t>
      </w:r>
      <w:r w:rsidRPr="00E23B14">
        <w:t xml:space="preserve">В </w:t>
      </w:r>
      <w:r>
        <w:t>2019 году</w:t>
      </w:r>
      <w:r w:rsidRPr="00E23B14">
        <w:t xml:space="preserve"> приб</w:t>
      </w:r>
      <w:r>
        <w:t>ыла первая туристическая группа</w:t>
      </w:r>
      <w:r w:rsidRPr="00E23B14">
        <w:t xml:space="preserve"> на теплоходе «</w:t>
      </w:r>
      <w:proofErr w:type="spellStart"/>
      <w:r w:rsidRPr="00E23B14">
        <w:t>Близняк</w:t>
      </w:r>
      <w:proofErr w:type="spellEnd"/>
      <w:r w:rsidRPr="00E23B14">
        <w:t>»</w:t>
      </w:r>
      <w:r>
        <w:t xml:space="preserve">. В 2020 году состоялась Енисейская экспедиция на теплоходе «Максим Горький» с полетом на Плато </w:t>
      </w:r>
      <w:proofErr w:type="spellStart"/>
      <w:r>
        <w:t>Путорана</w:t>
      </w:r>
      <w:proofErr w:type="spellEnd"/>
      <w:r>
        <w:t>. В 2021-2023 годах планируется проведение работы по расширению экскурсионных программ по Норильску в рамках круизных маршрутов.</w:t>
      </w:r>
    </w:p>
    <w:p w:rsidR="00404F36" w:rsidRDefault="00404F36" w:rsidP="00404F36">
      <w:pPr>
        <w:ind w:firstLine="709"/>
        <w:jc w:val="both"/>
        <w:rPr>
          <w:szCs w:val="26"/>
        </w:rPr>
      </w:pPr>
      <w:r w:rsidRPr="00856365">
        <w:rPr>
          <w:szCs w:val="26"/>
        </w:rPr>
        <w:t>Норильск обладает богатым туристско-рекреационным потенциалом, однако, как и Красноярский край, относится к территориям с недостаточным уровнем развития туристского продукта. Активное продвижение туристско-рекреационных возможностей Норильска в интернет-пространстве и эффективное формирование его туристского имиджа, а также создание условий для получения жителями и гостями города качественных туристских и рекреационных услуг на территории станет задачей предстоящего трехлетнего периода.</w:t>
      </w:r>
    </w:p>
    <w:p w:rsidR="00404F36" w:rsidRDefault="00404F36" w:rsidP="00404F36">
      <w:pPr>
        <w:shd w:val="clear" w:color="auto" w:fill="FFFFFF"/>
        <w:tabs>
          <w:tab w:val="left" w:pos="993"/>
        </w:tabs>
        <w:ind w:firstLine="709"/>
        <w:contextualSpacing/>
        <w:jc w:val="both"/>
        <w:rPr>
          <w:szCs w:val="26"/>
        </w:rPr>
      </w:pPr>
      <w:r>
        <w:rPr>
          <w:szCs w:val="26"/>
        </w:rPr>
        <w:t>Развитие туристической сферы на территории в прогнозном периоде частично будет обусловлено складывающейся эпидемиологической ситуацией в стране в целом и в городе в частности.</w:t>
      </w:r>
    </w:p>
    <w:p w:rsidR="00404F36" w:rsidRDefault="00404F36" w:rsidP="00404F36">
      <w:pPr>
        <w:shd w:val="clear" w:color="auto" w:fill="FFFFFF"/>
        <w:tabs>
          <w:tab w:val="left" w:pos="993"/>
        </w:tabs>
        <w:ind w:firstLine="709"/>
        <w:contextualSpacing/>
        <w:jc w:val="both"/>
        <w:rPr>
          <w:szCs w:val="26"/>
        </w:rPr>
      </w:pPr>
      <w:r>
        <w:rPr>
          <w:szCs w:val="26"/>
        </w:rPr>
        <w:t>При благоприятной ситуации планируется ежегодное проведение событийных мероприятий:</w:t>
      </w:r>
    </w:p>
    <w:p w:rsidR="00404F36" w:rsidRPr="00124488"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124488">
        <w:rPr>
          <w:rFonts w:ascii="Times New Roman" w:hAnsi="Times New Roman" w:cs="Times New Roman"/>
          <w:sz w:val="26"/>
          <w:szCs w:val="26"/>
        </w:rPr>
        <w:t>фестив</w:t>
      </w:r>
      <w:r>
        <w:rPr>
          <w:rFonts w:ascii="Times New Roman" w:hAnsi="Times New Roman" w:cs="Times New Roman"/>
          <w:sz w:val="26"/>
          <w:szCs w:val="26"/>
        </w:rPr>
        <w:t>аль подледной рыбалки на Енисее;</w:t>
      </w:r>
    </w:p>
    <w:p w:rsidR="00404F36" w:rsidRPr="00124488"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proofErr w:type="spellStart"/>
      <w:r w:rsidRPr="00124488">
        <w:rPr>
          <w:rFonts w:ascii="Times New Roman" w:hAnsi="Times New Roman" w:cs="Times New Roman"/>
          <w:sz w:val="26"/>
          <w:szCs w:val="26"/>
        </w:rPr>
        <w:t>LifeStyle</w:t>
      </w:r>
      <w:proofErr w:type="spellEnd"/>
      <w:r w:rsidRPr="00124488">
        <w:rPr>
          <w:rFonts w:ascii="Times New Roman" w:hAnsi="Times New Roman" w:cs="Times New Roman"/>
          <w:sz w:val="26"/>
          <w:szCs w:val="26"/>
        </w:rPr>
        <w:t xml:space="preserve"> фестиваль «Север»</w:t>
      </w:r>
      <w:r>
        <w:rPr>
          <w:rFonts w:ascii="Times New Roman" w:hAnsi="Times New Roman" w:cs="Times New Roman"/>
          <w:sz w:val="26"/>
          <w:szCs w:val="26"/>
        </w:rPr>
        <w:t>;</w:t>
      </w:r>
    </w:p>
    <w:p w:rsidR="00404F36" w:rsidRPr="00124488"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124488">
        <w:rPr>
          <w:rFonts w:ascii="Times New Roman" w:hAnsi="Times New Roman" w:cs="Times New Roman"/>
          <w:sz w:val="26"/>
          <w:szCs w:val="26"/>
        </w:rPr>
        <w:t xml:space="preserve">туристический слет на реке </w:t>
      </w:r>
      <w:proofErr w:type="spellStart"/>
      <w:r w:rsidRPr="00124488">
        <w:rPr>
          <w:rFonts w:ascii="Times New Roman" w:hAnsi="Times New Roman" w:cs="Times New Roman"/>
          <w:sz w:val="26"/>
          <w:szCs w:val="26"/>
        </w:rPr>
        <w:t>Хараелах</w:t>
      </w:r>
      <w:proofErr w:type="spellEnd"/>
      <w:r>
        <w:rPr>
          <w:rFonts w:ascii="Times New Roman" w:hAnsi="Times New Roman" w:cs="Times New Roman"/>
          <w:sz w:val="26"/>
          <w:szCs w:val="26"/>
        </w:rPr>
        <w:t>;</w:t>
      </w:r>
    </w:p>
    <w:p w:rsidR="00404F36" w:rsidRPr="00124488"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124488">
        <w:rPr>
          <w:rFonts w:ascii="Times New Roman" w:hAnsi="Times New Roman" w:cs="Times New Roman"/>
          <w:sz w:val="26"/>
          <w:szCs w:val="26"/>
        </w:rPr>
        <w:t>фестиваль «Северная ягода»</w:t>
      </w:r>
      <w:r>
        <w:rPr>
          <w:rFonts w:ascii="Times New Roman" w:hAnsi="Times New Roman" w:cs="Times New Roman"/>
          <w:sz w:val="26"/>
          <w:szCs w:val="26"/>
        </w:rPr>
        <w:t>;</w:t>
      </w:r>
    </w:p>
    <w:p w:rsidR="00404F36" w:rsidRPr="00124488"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124488">
        <w:rPr>
          <w:rFonts w:ascii="Times New Roman" w:hAnsi="Times New Roman" w:cs="Times New Roman"/>
          <w:sz w:val="26"/>
          <w:szCs w:val="26"/>
        </w:rPr>
        <w:t xml:space="preserve">фестиваль северных народов «Большой </w:t>
      </w:r>
      <w:proofErr w:type="spellStart"/>
      <w:r w:rsidRPr="00124488">
        <w:rPr>
          <w:rFonts w:ascii="Times New Roman" w:hAnsi="Times New Roman" w:cs="Times New Roman"/>
          <w:sz w:val="26"/>
          <w:szCs w:val="26"/>
        </w:rPr>
        <w:t>Аргиш</w:t>
      </w:r>
      <w:proofErr w:type="spellEnd"/>
      <w:r w:rsidRPr="00124488">
        <w:rPr>
          <w:rFonts w:ascii="Times New Roman" w:hAnsi="Times New Roman" w:cs="Times New Roman"/>
          <w:sz w:val="26"/>
          <w:szCs w:val="26"/>
        </w:rPr>
        <w:t>»</w:t>
      </w:r>
      <w:r>
        <w:rPr>
          <w:rFonts w:ascii="Times New Roman" w:hAnsi="Times New Roman" w:cs="Times New Roman"/>
          <w:sz w:val="26"/>
          <w:szCs w:val="26"/>
        </w:rPr>
        <w:t>.</w:t>
      </w:r>
    </w:p>
    <w:p w:rsidR="00404F36" w:rsidRPr="002D18FE" w:rsidRDefault="00404F36" w:rsidP="00404F36">
      <w:pPr>
        <w:shd w:val="clear" w:color="auto" w:fill="FFFFFF"/>
        <w:tabs>
          <w:tab w:val="left" w:pos="993"/>
        </w:tabs>
        <w:ind w:firstLine="709"/>
        <w:contextualSpacing/>
        <w:jc w:val="both"/>
        <w:rPr>
          <w:rFonts w:eastAsia="Calibri"/>
          <w:szCs w:val="26"/>
        </w:rPr>
      </w:pPr>
      <w:r w:rsidRPr="00856365">
        <w:rPr>
          <w:szCs w:val="26"/>
        </w:rPr>
        <w:t>В плановом периоде 202</w:t>
      </w:r>
      <w:r>
        <w:rPr>
          <w:szCs w:val="26"/>
        </w:rPr>
        <w:t>1</w:t>
      </w:r>
      <w:r w:rsidRPr="00856365">
        <w:rPr>
          <w:szCs w:val="26"/>
        </w:rPr>
        <w:t>-202</w:t>
      </w:r>
      <w:r>
        <w:rPr>
          <w:szCs w:val="26"/>
        </w:rPr>
        <w:t>3</w:t>
      </w:r>
      <w:r w:rsidRPr="00856365">
        <w:rPr>
          <w:szCs w:val="26"/>
        </w:rPr>
        <w:t>гг для решения поставленных задач будет продолжена реализация мероприятий муниципальной программы «Развитие туризма»</w:t>
      </w:r>
      <w:r>
        <w:rPr>
          <w:szCs w:val="26"/>
        </w:rPr>
        <w:t xml:space="preserve">, в рамках которых для МАУ «ЦРТ» основными направлениями </w:t>
      </w:r>
      <w:r w:rsidRPr="002D18FE">
        <w:rPr>
          <w:rFonts w:eastAsia="Calibri"/>
          <w:szCs w:val="26"/>
        </w:rPr>
        <w:t>определено:</w:t>
      </w:r>
    </w:p>
    <w:p w:rsidR="00404F36" w:rsidRPr="002D18FE"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2D18FE">
        <w:rPr>
          <w:rFonts w:ascii="Times New Roman" w:hAnsi="Times New Roman" w:cs="Times New Roman"/>
          <w:sz w:val="26"/>
          <w:szCs w:val="26"/>
        </w:rPr>
        <w:t>продвижение туристического потенциала города посредством информирования жителей и граждан через участие в туристических выставках, издание материалов, популяризирующих территорию, размещение информации в социальных сетях и других интернет ресурсах;</w:t>
      </w:r>
    </w:p>
    <w:p w:rsidR="00404F36" w:rsidRPr="002D18FE"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2D18FE">
        <w:rPr>
          <w:rFonts w:ascii="Times New Roman" w:hAnsi="Times New Roman" w:cs="Times New Roman"/>
          <w:sz w:val="26"/>
          <w:szCs w:val="26"/>
        </w:rPr>
        <w:t>обеспечение разработки туристического бренда города;</w:t>
      </w:r>
    </w:p>
    <w:p w:rsidR="00404F36" w:rsidRPr="002D18FE" w:rsidRDefault="00404F36" w:rsidP="00404F36">
      <w:pPr>
        <w:pStyle w:val="a6"/>
        <w:numPr>
          <w:ilvl w:val="0"/>
          <w:numId w:val="48"/>
        </w:numPr>
        <w:tabs>
          <w:tab w:val="left" w:pos="1134"/>
        </w:tabs>
        <w:suppressAutoHyphens/>
        <w:spacing w:after="0" w:line="240" w:lineRule="auto"/>
        <w:ind w:left="0" w:firstLine="709"/>
        <w:jc w:val="both"/>
        <w:rPr>
          <w:rFonts w:ascii="Times New Roman" w:hAnsi="Times New Roman" w:cs="Times New Roman"/>
          <w:sz w:val="26"/>
          <w:szCs w:val="26"/>
        </w:rPr>
      </w:pPr>
      <w:r w:rsidRPr="002D18FE">
        <w:rPr>
          <w:rFonts w:ascii="Times New Roman" w:hAnsi="Times New Roman" w:cs="Times New Roman"/>
          <w:sz w:val="26"/>
          <w:szCs w:val="26"/>
        </w:rPr>
        <w:t xml:space="preserve">подготовка и направление заявок для получения субсидий и грантов </w:t>
      </w:r>
      <w:r>
        <w:rPr>
          <w:rFonts w:ascii="Times New Roman" w:hAnsi="Times New Roman" w:cs="Times New Roman"/>
          <w:sz w:val="26"/>
          <w:szCs w:val="26"/>
        </w:rPr>
        <w:t>с целью</w:t>
      </w:r>
      <w:r w:rsidRPr="002D18FE">
        <w:rPr>
          <w:rFonts w:ascii="Times New Roman" w:hAnsi="Times New Roman" w:cs="Times New Roman"/>
          <w:sz w:val="26"/>
          <w:szCs w:val="26"/>
        </w:rPr>
        <w:t xml:space="preserve"> </w:t>
      </w:r>
      <w:r>
        <w:rPr>
          <w:rFonts w:ascii="Times New Roman" w:hAnsi="Times New Roman" w:cs="Times New Roman"/>
          <w:sz w:val="26"/>
          <w:szCs w:val="26"/>
        </w:rPr>
        <w:t xml:space="preserve">привлечения средств на </w:t>
      </w:r>
      <w:r w:rsidRPr="002D18FE">
        <w:rPr>
          <w:rFonts w:ascii="Times New Roman" w:hAnsi="Times New Roman" w:cs="Times New Roman"/>
          <w:sz w:val="26"/>
          <w:szCs w:val="26"/>
        </w:rPr>
        <w:t>реализаци</w:t>
      </w:r>
      <w:r>
        <w:rPr>
          <w:rFonts w:ascii="Times New Roman" w:hAnsi="Times New Roman" w:cs="Times New Roman"/>
          <w:sz w:val="26"/>
          <w:szCs w:val="26"/>
        </w:rPr>
        <w:t>ю</w:t>
      </w:r>
      <w:r w:rsidRPr="002D18FE">
        <w:rPr>
          <w:rFonts w:ascii="Times New Roman" w:hAnsi="Times New Roman" w:cs="Times New Roman"/>
          <w:sz w:val="26"/>
          <w:szCs w:val="26"/>
        </w:rPr>
        <w:t xml:space="preserve"> проектов в туристической сфере.</w:t>
      </w:r>
    </w:p>
    <w:p w:rsidR="00404F36" w:rsidRDefault="00404F36" w:rsidP="00404F36">
      <w:pPr>
        <w:autoSpaceDE w:val="0"/>
        <w:autoSpaceDN w:val="0"/>
        <w:adjustRightInd w:val="0"/>
        <w:ind w:firstLine="708"/>
        <w:jc w:val="both"/>
        <w:rPr>
          <w:szCs w:val="26"/>
        </w:rPr>
      </w:pPr>
      <w:r w:rsidRPr="005A1245">
        <w:rPr>
          <w:szCs w:val="26"/>
        </w:rPr>
        <w:t>В прогнозном периоде планируется принятие участия в заседания</w:t>
      </w:r>
      <w:r>
        <w:rPr>
          <w:szCs w:val="26"/>
        </w:rPr>
        <w:t>х</w:t>
      </w:r>
      <w:r w:rsidRPr="005A1245">
        <w:rPr>
          <w:szCs w:val="26"/>
        </w:rPr>
        <w:t xml:space="preserve"> </w:t>
      </w:r>
      <w:r w:rsidRPr="00F27C83">
        <w:rPr>
          <w:szCs w:val="26"/>
        </w:rPr>
        <w:t>межмуниципальн</w:t>
      </w:r>
      <w:r>
        <w:rPr>
          <w:szCs w:val="26"/>
        </w:rPr>
        <w:t xml:space="preserve">ой </w:t>
      </w:r>
      <w:r w:rsidRPr="005A1245">
        <w:rPr>
          <w:szCs w:val="26"/>
        </w:rPr>
        <w:t xml:space="preserve">рабочей группы </w:t>
      </w:r>
      <w:r w:rsidRPr="00AD0F7C">
        <w:rPr>
          <w:szCs w:val="26"/>
        </w:rPr>
        <w:t>по вопросам развития туризма в муниципальном образовании город Норильск и Таймырском Долгано-Ненецком муниципальном районе</w:t>
      </w:r>
      <w:r w:rsidRPr="005A1245">
        <w:rPr>
          <w:szCs w:val="26"/>
        </w:rPr>
        <w:t xml:space="preserve"> для рассмотрения и решения вопросов, связанных с реализацией мероприятий по развитию туризма в составе единого туристического кластера.</w:t>
      </w:r>
    </w:p>
    <w:p w:rsidR="00404F36" w:rsidRPr="00856365" w:rsidRDefault="00404F36" w:rsidP="00404F36">
      <w:pPr>
        <w:autoSpaceDE w:val="0"/>
        <w:autoSpaceDN w:val="0"/>
        <w:adjustRightInd w:val="0"/>
        <w:ind w:firstLine="708"/>
        <w:jc w:val="both"/>
        <w:rPr>
          <w:szCs w:val="26"/>
        </w:rPr>
      </w:pPr>
      <w:r>
        <w:rPr>
          <w:szCs w:val="26"/>
        </w:rPr>
        <w:t>При проведении Ростуризмом заявительной кампании по отбору</w:t>
      </w:r>
      <w:r>
        <w:rPr>
          <w:rFonts w:eastAsiaTheme="minorHAnsi"/>
          <w:szCs w:val="26"/>
          <w:lang w:eastAsia="en-US"/>
        </w:rPr>
        <w:t xml:space="preserve"> инвестиционных проектов по созданию в субъектах Российской Федерации туристских кластеров</w:t>
      </w:r>
      <w:r w:rsidRPr="000265FE">
        <w:rPr>
          <w:szCs w:val="26"/>
        </w:rPr>
        <w:t xml:space="preserve"> </w:t>
      </w:r>
      <w:r>
        <w:rPr>
          <w:szCs w:val="26"/>
        </w:rPr>
        <w:t xml:space="preserve">(на </w:t>
      </w:r>
      <w:r>
        <w:rPr>
          <w:rFonts w:eastAsiaTheme="minorHAnsi"/>
          <w:szCs w:val="26"/>
          <w:lang w:eastAsia="en-US"/>
        </w:rPr>
        <w:t xml:space="preserve">софинансирование строительства (реконструкции) объектов обеспечивающей инфраструктуры) </w:t>
      </w:r>
      <w:r>
        <w:rPr>
          <w:szCs w:val="26"/>
        </w:rPr>
        <w:t>будет актуализирована в своей части заявка в государственную программу «</w:t>
      </w:r>
      <w:r w:rsidRPr="00CF0805">
        <w:rPr>
          <w:rFonts w:eastAsiaTheme="minorHAnsi"/>
          <w:szCs w:val="26"/>
          <w:lang w:eastAsia="en-US"/>
        </w:rPr>
        <w:t xml:space="preserve">Экономическое </w:t>
      </w:r>
      <w:hyperlink r:id="rId25" w:history="1">
        <w:r w:rsidRPr="00CF0805">
          <w:rPr>
            <w:rFonts w:eastAsiaTheme="minorHAnsi"/>
            <w:szCs w:val="26"/>
            <w:lang w:eastAsia="en-US"/>
          </w:rPr>
          <w:t>развитие</w:t>
        </w:r>
      </w:hyperlink>
      <w:r>
        <w:rPr>
          <w:rFonts w:eastAsiaTheme="minorHAnsi"/>
          <w:szCs w:val="26"/>
          <w:lang w:eastAsia="en-US"/>
        </w:rPr>
        <w:t xml:space="preserve"> и инновационная экономика» </w:t>
      </w:r>
      <w:r w:rsidRPr="00856365">
        <w:rPr>
          <w:szCs w:val="26"/>
        </w:rPr>
        <w:t>для привлечения федеральных средств на развитие ТРК «Арктический».</w:t>
      </w:r>
    </w:p>
    <w:p w:rsidR="00404F36" w:rsidRPr="0025617B" w:rsidRDefault="00404F36" w:rsidP="00404F36">
      <w:pPr>
        <w:pStyle w:val="a6"/>
        <w:tabs>
          <w:tab w:val="left"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25617B">
        <w:rPr>
          <w:rFonts w:ascii="Times New Roman" w:eastAsia="Times New Roman" w:hAnsi="Times New Roman" w:cs="Times New Roman"/>
          <w:sz w:val="26"/>
          <w:szCs w:val="26"/>
          <w:lang w:eastAsia="ru-RU"/>
        </w:rPr>
        <w:t xml:space="preserve">Согласно заявке, актуализированной в 2020 году, в Норильске на реализацию мероприятий </w:t>
      </w:r>
      <w:r>
        <w:rPr>
          <w:rFonts w:ascii="Times New Roman" w:eastAsia="Times New Roman" w:hAnsi="Times New Roman" w:cs="Times New Roman"/>
          <w:sz w:val="26"/>
          <w:szCs w:val="26"/>
          <w:lang w:eastAsia="ru-RU"/>
        </w:rPr>
        <w:t>комплексного инвестиционного плата</w:t>
      </w:r>
      <w:r w:rsidRPr="0025617B">
        <w:rPr>
          <w:rFonts w:ascii="Times New Roman" w:eastAsia="Times New Roman" w:hAnsi="Times New Roman" w:cs="Times New Roman"/>
          <w:sz w:val="26"/>
          <w:szCs w:val="26"/>
          <w:lang w:eastAsia="ru-RU"/>
        </w:rPr>
        <w:t xml:space="preserve"> ТРК «Арктический» в 2020-2024 годах планируется направить 2 016,1 млн руб., (в том числе из федерального бюджета 883,1 млн руб., из консолидированного бюджета 285,9 млн руб., из внебюджетных источников 847,1 млн руб.).</w:t>
      </w:r>
    </w:p>
    <w:p w:rsidR="004C7C5F" w:rsidRPr="001860BF" w:rsidRDefault="004C7C5F" w:rsidP="004C7C5F">
      <w:pPr>
        <w:autoSpaceDE w:val="0"/>
        <w:autoSpaceDN w:val="0"/>
        <w:adjustRightInd w:val="0"/>
        <w:ind w:firstLine="709"/>
        <w:jc w:val="both"/>
        <w:rPr>
          <w:szCs w:val="26"/>
        </w:rPr>
      </w:pPr>
      <w:bookmarkStart w:id="26" w:name="_Toc461101517"/>
      <w:bookmarkStart w:id="27" w:name="_Toc466360774"/>
      <w:r>
        <w:rPr>
          <w:szCs w:val="26"/>
        </w:rPr>
        <w:t>Согласно направленной заявке в</w:t>
      </w:r>
      <w:r w:rsidRPr="0025617B">
        <w:rPr>
          <w:szCs w:val="26"/>
        </w:rPr>
        <w:t xml:space="preserve"> </w:t>
      </w:r>
      <w:r>
        <w:rPr>
          <w:szCs w:val="26"/>
        </w:rPr>
        <w:t xml:space="preserve">КИП ТРК «Арктический» по городу Норильску </w:t>
      </w:r>
      <w:r w:rsidRPr="001860BF">
        <w:rPr>
          <w:szCs w:val="26"/>
        </w:rPr>
        <w:t>включено:</w:t>
      </w:r>
    </w:p>
    <w:p w:rsidR="004C7C5F" w:rsidRPr="001860BF" w:rsidRDefault="004C7C5F" w:rsidP="004C7C5F">
      <w:pPr>
        <w:pStyle w:val="a6"/>
        <w:numPr>
          <w:ilvl w:val="0"/>
          <w:numId w:val="36"/>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1860BF">
        <w:rPr>
          <w:rFonts w:ascii="Times New Roman" w:hAnsi="Times New Roman" w:cs="Times New Roman"/>
          <w:sz w:val="26"/>
          <w:szCs w:val="26"/>
        </w:rPr>
        <w:t xml:space="preserve">создание Центра экологического социально-ответственного туризма «Красные камни» путем комплексного обустройства места для активного отдыха в районе </w:t>
      </w:r>
      <w:r>
        <w:rPr>
          <w:rFonts w:ascii="Times New Roman" w:hAnsi="Times New Roman" w:cs="Times New Roman"/>
          <w:sz w:val="26"/>
          <w:szCs w:val="26"/>
        </w:rPr>
        <w:t>ущелья</w:t>
      </w:r>
      <w:r w:rsidRPr="001860BF">
        <w:rPr>
          <w:rFonts w:ascii="Times New Roman" w:hAnsi="Times New Roman" w:cs="Times New Roman"/>
          <w:sz w:val="26"/>
          <w:szCs w:val="26"/>
        </w:rPr>
        <w:t xml:space="preserve"> Красные камни;</w:t>
      </w:r>
    </w:p>
    <w:p w:rsidR="004C7C5F" w:rsidRPr="001860BF" w:rsidRDefault="004C7C5F" w:rsidP="004C7C5F">
      <w:pPr>
        <w:pStyle w:val="a6"/>
        <w:numPr>
          <w:ilvl w:val="0"/>
          <w:numId w:val="36"/>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1860BF">
        <w:rPr>
          <w:rFonts w:ascii="Times New Roman" w:eastAsia="Times New Roman" w:hAnsi="Times New Roman" w:cs="Times New Roman"/>
          <w:sz w:val="26"/>
          <w:szCs w:val="26"/>
          <w:lang w:eastAsia="ru-RU"/>
        </w:rPr>
        <w:t xml:space="preserve">создание причала на р. Норильская для доставки туристов к </w:t>
      </w:r>
      <w:proofErr w:type="spellStart"/>
      <w:r w:rsidRPr="001860BF">
        <w:rPr>
          <w:rFonts w:ascii="Times New Roman" w:eastAsia="Times New Roman" w:hAnsi="Times New Roman" w:cs="Times New Roman"/>
          <w:sz w:val="26"/>
          <w:szCs w:val="26"/>
          <w:lang w:eastAsia="ru-RU"/>
        </w:rPr>
        <w:t>Норило-Пясинской</w:t>
      </w:r>
      <w:proofErr w:type="spellEnd"/>
      <w:r w:rsidRPr="001860BF">
        <w:rPr>
          <w:rFonts w:ascii="Times New Roman" w:eastAsia="Times New Roman" w:hAnsi="Times New Roman" w:cs="Times New Roman"/>
          <w:sz w:val="26"/>
          <w:szCs w:val="26"/>
          <w:lang w:eastAsia="ru-RU"/>
        </w:rPr>
        <w:t xml:space="preserve"> системе озер;</w:t>
      </w:r>
    </w:p>
    <w:p w:rsidR="004C7C5F" w:rsidRPr="001860BF" w:rsidRDefault="004C7C5F" w:rsidP="004C7C5F">
      <w:pPr>
        <w:pStyle w:val="a6"/>
        <w:numPr>
          <w:ilvl w:val="0"/>
          <w:numId w:val="36"/>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1860BF">
        <w:rPr>
          <w:rFonts w:ascii="Times New Roman" w:eastAsia="Times New Roman" w:hAnsi="Times New Roman" w:cs="Times New Roman"/>
          <w:sz w:val="26"/>
          <w:szCs w:val="26"/>
          <w:lang w:eastAsia="ru-RU"/>
        </w:rPr>
        <w:t>обустройство территории, прилегающей к историческому объекту «Предтеча промышленного гиганта» в районе Угольного ручья;</w:t>
      </w:r>
    </w:p>
    <w:p w:rsidR="004C7C5F" w:rsidRPr="0025617B" w:rsidRDefault="004C7C5F" w:rsidP="004C7C5F">
      <w:pPr>
        <w:pStyle w:val="a6"/>
        <w:numPr>
          <w:ilvl w:val="0"/>
          <w:numId w:val="36"/>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25617B">
        <w:rPr>
          <w:rFonts w:ascii="Times New Roman" w:eastAsia="Times New Roman" w:hAnsi="Times New Roman" w:cs="Times New Roman"/>
          <w:sz w:val="26"/>
          <w:szCs w:val="26"/>
          <w:lang w:eastAsia="ru-RU"/>
        </w:rPr>
        <w:t xml:space="preserve">продолжение реализации проекта развития МБУ «Лыжная база «Оль-Гуль», что позволит создать туристско-рекреационную зону круглогодичного посещения туристами и жителями города, создать качественно новую площадку для проведения фестиваля «Северная Ягода». АНО «Агентство развития Норильска» в 2021 году планируется обустройство </w:t>
      </w:r>
      <w:proofErr w:type="spellStart"/>
      <w:r w:rsidRPr="0025617B">
        <w:rPr>
          <w:rFonts w:ascii="Times New Roman" w:eastAsia="Times New Roman" w:hAnsi="Times New Roman" w:cs="Times New Roman"/>
          <w:sz w:val="26"/>
          <w:szCs w:val="26"/>
          <w:lang w:eastAsia="ru-RU"/>
        </w:rPr>
        <w:t>экотроп</w:t>
      </w:r>
      <w:proofErr w:type="spellEnd"/>
      <w:r w:rsidRPr="0025617B">
        <w:rPr>
          <w:rFonts w:ascii="Times New Roman" w:eastAsia="Times New Roman" w:hAnsi="Times New Roman" w:cs="Times New Roman"/>
          <w:sz w:val="26"/>
          <w:szCs w:val="26"/>
          <w:lang w:eastAsia="ru-RU"/>
        </w:rPr>
        <w:t>;</w:t>
      </w:r>
    </w:p>
    <w:p w:rsidR="004C7C5F" w:rsidRPr="0025617B" w:rsidRDefault="004C7C5F" w:rsidP="004C7C5F">
      <w:pPr>
        <w:pStyle w:val="a6"/>
        <w:numPr>
          <w:ilvl w:val="0"/>
          <w:numId w:val="36"/>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реализация </w:t>
      </w:r>
      <w:r w:rsidRPr="0025617B">
        <w:rPr>
          <w:rFonts w:ascii="Times New Roman" w:eastAsia="Times New Roman" w:hAnsi="Times New Roman" w:cs="Times New Roman"/>
          <w:sz w:val="26"/>
          <w:szCs w:val="26"/>
          <w:lang w:eastAsia="ru-RU"/>
        </w:rPr>
        <w:t>проекта по благоустройству парка отдыха «Озеро Долгое».</w:t>
      </w:r>
    </w:p>
    <w:p w:rsidR="004C7C5F" w:rsidRPr="0025617B" w:rsidRDefault="004C7C5F" w:rsidP="004C7C5F">
      <w:pPr>
        <w:shd w:val="clear" w:color="auto" w:fill="FFFFFF"/>
        <w:tabs>
          <w:tab w:val="left" w:pos="993"/>
        </w:tabs>
        <w:ind w:firstLine="709"/>
        <w:contextualSpacing/>
        <w:jc w:val="both"/>
        <w:rPr>
          <w:szCs w:val="26"/>
        </w:rPr>
      </w:pPr>
      <w:r w:rsidRPr="0025617B">
        <w:rPr>
          <w:szCs w:val="26"/>
        </w:rPr>
        <w:t xml:space="preserve">Основными направлениями развития туризма на территории являются: событийный, промышленный, экологический туризм, туризм личностных достижений, а также круизный туризм (в составе совместного проекта с Таймырским Долгано-Ненецким муниципальным районом). </w:t>
      </w:r>
    </w:p>
    <w:p w:rsidR="004C7C5F" w:rsidRPr="008E7FDA" w:rsidRDefault="004C7C5F" w:rsidP="004C7C5F">
      <w:pPr>
        <w:autoSpaceDE w:val="0"/>
        <w:autoSpaceDN w:val="0"/>
        <w:adjustRightInd w:val="0"/>
        <w:ind w:firstLine="709"/>
        <w:jc w:val="both"/>
        <w:rPr>
          <w:rFonts w:eastAsiaTheme="minorEastAsia"/>
          <w:szCs w:val="26"/>
        </w:rPr>
      </w:pPr>
      <w:r>
        <w:rPr>
          <w:szCs w:val="26"/>
        </w:rPr>
        <w:t>Стоит</w:t>
      </w:r>
      <w:r w:rsidRPr="0025617B">
        <w:rPr>
          <w:szCs w:val="26"/>
        </w:rPr>
        <w:t xml:space="preserve"> отметить, что весомым фактором, положительно влияющим на развитие туризма на территории, </w:t>
      </w:r>
      <w:r>
        <w:rPr>
          <w:szCs w:val="26"/>
        </w:rPr>
        <w:t xml:space="preserve">является реализации </w:t>
      </w:r>
      <w:r w:rsidRPr="0025617B">
        <w:rPr>
          <w:rFonts w:eastAsiaTheme="minorEastAsia"/>
          <w:szCs w:val="26"/>
        </w:rPr>
        <w:t xml:space="preserve">ЗФ ПАО «ГМК «Норильский никель» </w:t>
      </w:r>
      <w:r>
        <w:rPr>
          <w:rFonts w:eastAsiaTheme="minorEastAsia"/>
          <w:szCs w:val="26"/>
        </w:rPr>
        <w:t>С</w:t>
      </w:r>
      <w:r w:rsidRPr="0025617B">
        <w:rPr>
          <w:rFonts w:eastAsiaTheme="minorEastAsia"/>
          <w:szCs w:val="26"/>
        </w:rPr>
        <w:t xml:space="preserve">ерного проекта в рамках национального проекта «Экология» в составе утвержденного Комплексного плана мероприятий по снижению выбросов загрязняющих веществ в атмосферный воздух в городе Норильске. Реализация </w:t>
      </w:r>
      <w:r>
        <w:rPr>
          <w:rFonts w:eastAsiaTheme="minorEastAsia"/>
          <w:szCs w:val="26"/>
        </w:rPr>
        <w:t xml:space="preserve">Серного </w:t>
      </w:r>
      <w:r w:rsidRPr="0025617B">
        <w:rPr>
          <w:rFonts w:eastAsiaTheme="minorEastAsia"/>
          <w:szCs w:val="26"/>
        </w:rPr>
        <w:t>проекта призвана сократить выбросы на 75%.</w:t>
      </w:r>
      <w:r>
        <w:rPr>
          <w:rFonts w:eastAsiaTheme="minorEastAsia"/>
          <w:szCs w:val="26"/>
        </w:rPr>
        <w:t xml:space="preserve"> </w:t>
      </w:r>
    </w:p>
    <w:p w:rsidR="00945EBB" w:rsidRPr="00EF0B68" w:rsidRDefault="00945EBB" w:rsidP="0093300B">
      <w:pPr>
        <w:pStyle w:val="22"/>
        <w:spacing w:before="240"/>
        <w:rPr>
          <w:szCs w:val="26"/>
        </w:rPr>
      </w:pPr>
      <w:bookmarkStart w:id="28" w:name="_Toc55981149"/>
      <w:r w:rsidRPr="00EF0B68">
        <w:rPr>
          <w:szCs w:val="26"/>
        </w:rPr>
        <w:t>1</w:t>
      </w:r>
      <w:r w:rsidR="0093300B" w:rsidRPr="00EF0B68">
        <w:rPr>
          <w:szCs w:val="26"/>
        </w:rPr>
        <w:t>0</w:t>
      </w:r>
      <w:r w:rsidRPr="00EF0B68">
        <w:rPr>
          <w:szCs w:val="26"/>
        </w:rPr>
        <w:t>.</w:t>
      </w:r>
      <w:r w:rsidR="00980CB7" w:rsidRPr="00EF0B68">
        <w:rPr>
          <w:szCs w:val="26"/>
        </w:rPr>
        <w:t>5</w:t>
      </w:r>
      <w:r w:rsidRPr="00EF0B68">
        <w:rPr>
          <w:szCs w:val="26"/>
        </w:rPr>
        <w:t>. Молодежная политик</w:t>
      </w:r>
      <w:bookmarkEnd w:id="26"/>
      <w:r w:rsidRPr="00EF0B68">
        <w:rPr>
          <w:szCs w:val="26"/>
        </w:rPr>
        <w:t>а</w:t>
      </w:r>
      <w:bookmarkEnd w:id="27"/>
      <w:bookmarkEnd w:id="28"/>
    </w:p>
    <w:p w:rsidR="00EF0B68" w:rsidRPr="008821FB" w:rsidRDefault="00EF0B68" w:rsidP="002665F7">
      <w:pPr>
        <w:spacing w:before="240"/>
        <w:ind w:firstLine="720"/>
        <w:jc w:val="both"/>
        <w:rPr>
          <w:szCs w:val="26"/>
        </w:rPr>
      </w:pPr>
      <w:r w:rsidRPr="008821FB">
        <w:rPr>
          <w:szCs w:val="26"/>
        </w:rPr>
        <w:t>Численность молодежи в возрасте от 14 до 30 лет на</w:t>
      </w:r>
      <w:r>
        <w:rPr>
          <w:szCs w:val="26"/>
        </w:rPr>
        <w:t xml:space="preserve"> территории города на начало 2020 года составила </w:t>
      </w:r>
      <w:r w:rsidRPr="00ED7EC1">
        <w:rPr>
          <w:szCs w:val="26"/>
        </w:rPr>
        <w:t>39 335</w:t>
      </w:r>
      <w:r w:rsidRPr="008821FB">
        <w:rPr>
          <w:szCs w:val="26"/>
        </w:rPr>
        <w:t xml:space="preserve"> чел.</w:t>
      </w:r>
      <w:r>
        <w:rPr>
          <w:szCs w:val="26"/>
        </w:rPr>
        <w:t>, что ниже уровня</w:t>
      </w:r>
      <w:r w:rsidRPr="008821FB">
        <w:rPr>
          <w:szCs w:val="26"/>
        </w:rPr>
        <w:t xml:space="preserve"> 201</w:t>
      </w:r>
      <w:r>
        <w:rPr>
          <w:szCs w:val="26"/>
        </w:rPr>
        <w:t>9 года на 2,8% (</w:t>
      </w:r>
      <w:r w:rsidRPr="00ED7EC1">
        <w:rPr>
          <w:szCs w:val="26"/>
        </w:rPr>
        <w:t xml:space="preserve">40 485 </w:t>
      </w:r>
      <w:r w:rsidRPr="008821FB">
        <w:rPr>
          <w:szCs w:val="26"/>
        </w:rPr>
        <w:t>чел.).</w:t>
      </w:r>
    </w:p>
    <w:p w:rsidR="00EF0B68" w:rsidRPr="008821FB" w:rsidRDefault="00EF0B68" w:rsidP="00EF0B68">
      <w:pPr>
        <w:ind w:firstLine="720"/>
        <w:jc w:val="both"/>
        <w:rPr>
          <w:szCs w:val="26"/>
        </w:rPr>
      </w:pPr>
      <w:r>
        <w:rPr>
          <w:szCs w:val="26"/>
        </w:rPr>
        <w:t>В 2020</w:t>
      </w:r>
      <w:r w:rsidRPr="008821FB">
        <w:rPr>
          <w:szCs w:val="26"/>
        </w:rPr>
        <w:t xml:space="preserve"> году деятельность в сфере молодежной политики осуществляют: отдел молодежной политики </w:t>
      </w:r>
      <w:r>
        <w:rPr>
          <w:szCs w:val="26"/>
        </w:rPr>
        <w:t xml:space="preserve">Управления по спорту Администрации города Норильска и МБУ «Молодежный центр», который </w:t>
      </w:r>
      <w:r w:rsidRPr="008821FB">
        <w:rPr>
          <w:szCs w:val="26"/>
        </w:rPr>
        <w:t xml:space="preserve">имеет филиальную сеть: 3-этажное </w:t>
      </w:r>
      <w:proofErr w:type="spellStart"/>
      <w:r w:rsidRPr="008821FB">
        <w:rPr>
          <w:szCs w:val="26"/>
        </w:rPr>
        <w:t>отдельностоящее</w:t>
      </w:r>
      <w:proofErr w:type="spellEnd"/>
      <w:r w:rsidRPr="008821FB">
        <w:rPr>
          <w:szCs w:val="26"/>
        </w:rPr>
        <w:t xml:space="preserve"> здание в районе Кайеркан (ул. Школьная, 10) общей площадью 3 420,0 кв.</w:t>
      </w:r>
      <w:r w:rsidR="001E510B">
        <w:rPr>
          <w:szCs w:val="26"/>
        </w:rPr>
        <w:t xml:space="preserve"> </w:t>
      </w:r>
      <w:r w:rsidRPr="008821FB">
        <w:rPr>
          <w:szCs w:val="26"/>
        </w:rPr>
        <w:t>м.; помещение в жилом доме в районе Талнах (ул. Кравца, 22) общей площадью 576,6 кв.</w:t>
      </w:r>
      <w:r w:rsidR="001E510B">
        <w:rPr>
          <w:szCs w:val="26"/>
        </w:rPr>
        <w:t xml:space="preserve"> </w:t>
      </w:r>
      <w:r w:rsidRPr="008821FB">
        <w:rPr>
          <w:szCs w:val="26"/>
        </w:rPr>
        <w:t xml:space="preserve">м.; 6-этажное </w:t>
      </w:r>
      <w:proofErr w:type="spellStart"/>
      <w:r w:rsidRPr="008821FB">
        <w:rPr>
          <w:szCs w:val="26"/>
        </w:rPr>
        <w:t>отдельностоящее</w:t>
      </w:r>
      <w:proofErr w:type="spellEnd"/>
      <w:r w:rsidRPr="008821FB">
        <w:rPr>
          <w:szCs w:val="26"/>
        </w:rPr>
        <w:t xml:space="preserve"> здание в районе Центральном (</w:t>
      </w:r>
      <w:r w:rsidRPr="008821FB">
        <w:rPr>
          <w:rFonts w:eastAsia="Calibri"/>
          <w:szCs w:val="26"/>
          <w:lang w:eastAsia="en-US"/>
        </w:rPr>
        <w:t xml:space="preserve">ул. Советская, 9) </w:t>
      </w:r>
      <w:r w:rsidRPr="008821FB">
        <w:rPr>
          <w:szCs w:val="26"/>
        </w:rPr>
        <w:t>общей площадью 5 915,4 кв.</w:t>
      </w:r>
      <w:r w:rsidR="001E510B">
        <w:rPr>
          <w:szCs w:val="26"/>
        </w:rPr>
        <w:t xml:space="preserve"> </w:t>
      </w:r>
      <w:r w:rsidRPr="008821FB">
        <w:rPr>
          <w:szCs w:val="26"/>
        </w:rPr>
        <w:t>м.</w:t>
      </w:r>
      <w:r w:rsidRPr="008821FB">
        <w:rPr>
          <w:rFonts w:eastAsia="Calibri"/>
          <w:szCs w:val="26"/>
          <w:lang w:eastAsia="en-US"/>
        </w:rPr>
        <w:t xml:space="preserve"> В прогнозном периоде изменений в сети не планируется.</w:t>
      </w:r>
    </w:p>
    <w:p w:rsidR="00EF0B68" w:rsidRPr="008821FB" w:rsidRDefault="00EF0B68" w:rsidP="00EF0B68">
      <w:pPr>
        <w:ind w:firstLine="709"/>
        <w:jc w:val="both"/>
        <w:rPr>
          <w:szCs w:val="26"/>
        </w:rPr>
      </w:pPr>
      <w:r w:rsidRPr="008821FB">
        <w:rPr>
          <w:szCs w:val="26"/>
        </w:rPr>
        <w:t>Деятельность учреждения осуществляется в целях создания условий для самореализации, развития и поддержки талантливой молодежи, ее творческих инициатив и разноо</w:t>
      </w:r>
      <w:r>
        <w:rPr>
          <w:szCs w:val="26"/>
        </w:rPr>
        <w:t>бразия молодежного досуга. В 2020</w:t>
      </w:r>
      <w:r w:rsidRPr="008821FB">
        <w:rPr>
          <w:szCs w:val="26"/>
        </w:rPr>
        <w:t xml:space="preserve"> году </w:t>
      </w:r>
      <w:r>
        <w:rPr>
          <w:szCs w:val="26"/>
        </w:rPr>
        <w:t xml:space="preserve">планируется снижение </w:t>
      </w:r>
      <w:r w:rsidRPr="008821FB">
        <w:rPr>
          <w:szCs w:val="26"/>
        </w:rPr>
        <w:t>численност</w:t>
      </w:r>
      <w:r>
        <w:rPr>
          <w:szCs w:val="26"/>
        </w:rPr>
        <w:t>и</w:t>
      </w:r>
      <w:r w:rsidRPr="008821FB">
        <w:rPr>
          <w:szCs w:val="26"/>
        </w:rPr>
        <w:t xml:space="preserve"> молодежи, посещающ</w:t>
      </w:r>
      <w:r>
        <w:rPr>
          <w:szCs w:val="26"/>
        </w:rPr>
        <w:t>ей</w:t>
      </w:r>
      <w:r w:rsidRPr="008821FB">
        <w:rPr>
          <w:szCs w:val="26"/>
        </w:rPr>
        <w:t xml:space="preserve"> </w:t>
      </w:r>
      <w:r w:rsidRPr="00CD6190">
        <w:rPr>
          <w:szCs w:val="26"/>
        </w:rPr>
        <w:t>молодежны</w:t>
      </w:r>
      <w:r>
        <w:rPr>
          <w:szCs w:val="26"/>
        </w:rPr>
        <w:t>е</w:t>
      </w:r>
      <w:r w:rsidRPr="00CD6190">
        <w:rPr>
          <w:szCs w:val="26"/>
        </w:rPr>
        <w:t xml:space="preserve"> клубны</w:t>
      </w:r>
      <w:r>
        <w:rPr>
          <w:szCs w:val="26"/>
        </w:rPr>
        <w:t>е</w:t>
      </w:r>
      <w:r w:rsidRPr="00CD6190">
        <w:rPr>
          <w:szCs w:val="26"/>
        </w:rPr>
        <w:t xml:space="preserve"> формировани</w:t>
      </w:r>
      <w:r>
        <w:rPr>
          <w:szCs w:val="26"/>
        </w:rPr>
        <w:t>я,</w:t>
      </w:r>
      <w:r w:rsidRPr="00CD6190">
        <w:rPr>
          <w:szCs w:val="26"/>
        </w:rPr>
        <w:t xml:space="preserve"> </w:t>
      </w:r>
      <w:r w:rsidRPr="008821FB">
        <w:rPr>
          <w:szCs w:val="26"/>
        </w:rPr>
        <w:t xml:space="preserve">до </w:t>
      </w:r>
      <w:r>
        <w:rPr>
          <w:szCs w:val="26"/>
        </w:rPr>
        <w:t>1 829 чел., что ниже</w:t>
      </w:r>
      <w:r w:rsidRPr="008821FB">
        <w:rPr>
          <w:szCs w:val="26"/>
        </w:rPr>
        <w:t xml:space="preserve"> </w:t>
      </w:r>
      <w:r>
        <w:rPr>
          <w:bCs/>
          <w:szCs w:val="26"/>
        </w:rPr>
        <w:t xml:space="preserve">значения </w:t>
      </w:r>
      <w:r w:rsidRPr="00A87412">
        <w:rPr>
          <w:bCs/>
          <w:szCs w:val="26"/>
        </w:rPr>
        <w:t xml:space="preserve">показателя </w:t>
      </w:r>
      <w:r w:rsidRPr="008821FB">
        <w:rPr>
          <w:szCs w:val="26"/>
        </w:rPr>
        <w:t>201</w:t>
      </w:r>
      <w:r>
        <w:rPr>
          <w:szCs w:val="26"/>
        </w:rPr>
        <w:t>9 года на 12,5 % (2 091</w:t>
      </w:r>
      <w:r w:rsidRPr="008821FB">
        <w:rPr>
          <w:szCs w:val="26"/>
        </w:rPr>
        <w:t xml:space="preserve"> чел.)</w:t>
      </w:r>
      <w:r>
        <w:rPr>
          <w:szCs w:val="26"/>
        </w:rPr>
        <w:t>,</w:t>
      </w:r>
      <w:r w:rsidRPr="0094024C">
        <w:rPr>
          <w:bCs/>
          <w:szCs w:val="26"/>
        </w:rPr>
        <w:t xml:space="preserve"> </w:t>
      </w:r>
      <w:r>
        <w:rPr>
          <w:bCs/>
          <w:szCs w:val="26"/>
        </w:rPr>
        <w:t>что обусловлено</w:t>
      </w:r>
      <w:r w:rsidRPr="00EE2A85">
        <w:rPr>
          <w:bCs/>
          <w:szCs w:val="26"/>
        </w:rPr>
        <w:t xml:space="preserve"> сложившейся санитарно-эпидемиологической обстановкой</w:t>
      </w:r>
      <w:r>
        <w:rPr>
          <w:bCs/>
          <w:szCs w:val="26"/>
        </w:rPr>
        <w:t xml:space="preserve"> на территории города,</w:t>
      </w:r>
      <w:r w:rsidRPr="00EE2A85">
        <w:rPr>
          <w:rFonts w:eastAsiaTheme="minorEastAsia"/>
          <w:szCs w:val="26"/>
        </w:rPr>
        <w:t xml:space="preserve"> </w:t>
      </w:r>
      <w:r w:rsidRPr="00EE2A85">
        <w:rPr>
          <w:bCs/>
          <w:szCs w:val="26"/>
        </w:rPr>
        <w:t>свя</w:t>
      </w:r>
      <w:r>
        <w:rPr>
          <w:bCs/>
          <w:szCs w:val="26"/>
        </w:rPr>
        <w:t>занной</w:t>
      </w:r>
      <w:r w:rsidRPr="00EE2A85">
        <w:rPr>
          <w:bCs/>
          <w:szCs w:val="26"/>
        </w:rPr>
        <w:t xml:space="preserve"> с распространением коронавирусной инфекции</w:t>
      </w:r>
      <w:r w:rsidRPr="008821FB">
        <w:rPr>
          <w:szCs w:val="26"/>
        </w:rPr>
        <w:t xml:space="preserve">. </w:t>
      </w:r>
    </w:p>
    <w:p w:rsidR="00EF0B68" w:rsidRPr="008821FB" w:rsidRDefault="00EF0B68" w:rsidP="00EF0B68">
      <w:pPr>
        <w:ind w:firstLine="720"/>
        <w:jc w:val="both"/>
        <w:rPr>
          <w:szCs w:val="26"/>
        </w:rPr>
      </w:pPr>
      <w:r>
        <w:rPr>
          <w:szCs w:val="26"/>
        </w:rPr>
        <w:t>В 2020</w:t>
      </w:r>
      <w:r w:rsidRPr="008821FB">
        <w:rPr>
          <w:szCs w:val="26"/>
        </w:rPr>
        <w:t xml:space="preserve"> году общий охват молодежи, участвующей в различных городских молодежных мероприятиях </w:t>
      </w:r>
      <w:r>
        <w:rPr>
          <w:szCs w:val="26"/>
        </w:rPr>
        <w:t>прогнозируется на уровне</w:t>
      </w:r>
      <w:r w:rsidRPr="008821FB">
        <w:rPr>
          <w:szCs w:val="26"/>
        </w:rPr>
        <w:t xml:space="preserve"> </w:t>
      </w:r>
      <w:r>
        <w:rPr>
          <w:szCs w:val="26"/>
        </w:rPr>
        <w:t>46 697</w:t>
      </w:r>
      <w:r w:rsidRPr="008821FB">
        <w:rPr>
          <w:szCs w:val="26"/>
        </w:rPr>
        <w:t xml:space="preserve"> человек. Деятельность в сфере молодежной политики реализуется посредством:</w:t>
      </w:r>
    </w:p>
    <w:p w:rsidR="00EF0B68" w:rsidRPr="001010BC" w:rsidRDefault="00EF0B68" w:rsidP="00EF0B68">
      <w:pPr>
        <w:pStyle w:val="a6"/>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8821FB">
        <w:rPr>
          <w:rFonts w:ascii="Times New Roman" w:hAnsi="Times New Roman" w:cs="Times New Roman"/>
          <w:sz w:val="26"/>
          <w:szCs w:val="26"/>
        </w:rPr>
        <w:t>участия в</w:t>
      </w:r>
      <w:r w:rsidRPr="001010BC">
        <w:rPr>
          <w:rFonts w:ascii="Times New Roman" w:eastAsia="Times New Roman" w:hAnsi="Times New Roman" w:cs="Times New Roman"/>
          <w:sz w:val="26"/>
          <w:szCs w:val="26"/>
          <w:lang w:eastAsia="ru-RU"/>
        </w:rPr>
        <w:t xml:space="preserve"> 5 флагманских программах: «Мы создаем»; «Мы гордимся»; «Мы достигаем»; «Мы помогаем»; «Мы развиваем». </w:t>
      </w:r>
    </w:p>
    <w:p w:rsidR="00EF0B68" w:rsidRPr="003E72FA" w:rsidRDefault="00EF0B68" w:rsidP="00EF0B68">
      <w:pPr>
        <w:pStyle w:val="a6"/>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3E72FA">
        <w:rPr>
          <w:rFonts w:ascii="Times New Roman" w:hAnsi="Times New Roman" w:cs="Times New Roman"/>
          <w:sz w:val="26"/>
          <w:szCs w:val="26"/>
        </w:rPr>
        <w:t>участия в</w:t>
      </w:r>
      <w:r w:rsidRPr="003E72FA">
        <w:rPr>
          <w:rFonts w:ascii="Times New Roman" w:eastAsia="Times New Roman" w:hAnsi="Times New Roman" w:cs="Times New Roman"/>
          <w:sz w:val="26"/>
          <w:szCs w:val="26"/>
          <w:lang w:eastAsia="ru-RU"/>
        </w:rPr>
        <w:t xml:space="preserve"> 5 инфраструктурных проектах: «</w:t>
      </w:r>
      <w:proofErr w:type="spellStart"/>
      <w:r w:rsidRPr="003E72FA">
        <w:rPr>
          <w:rFonts w:ascii="Times New Roman" w:eastAsia="Times New Roman" w:hAnsi="Times New Roman" w:cs="Times New Roman"/>
          <w:sz w:val="26"/>
          <w:szCs w:val="26"/>
          <w:lang w:eastAsia="ru-RU"/>
        </w:rPr>
        <w:t>Инфоцентр</w:t>
      </w:r>
      <w:proofErr w:type="spellEnd"/>
      <w:r w:rsidRPr="003E72FA">
        <w:rPr>
          <w:rFonts w:ascii="Times New Roman" w:eastAsia="Times New Roman" w:hAnsi="Times New Roman" w:cs="Times New Roman"/>
          <w:sz w:val="26"/>
          <w:szCs w:val="26"/>
          <w:lang w:eastAsia="ru-RU"/>
        </w:rPr>
        <w:t>»; «</w:t>
      </w:r>
      <w:proofErr w:type="spellStart"/>
      <w:r w:rsidRPr="003E72FA">
        <w:rPr>
          <w:rFonts w:ascii="Times New Roman" w:eastAsia="Times New Roman" w:hAnsi="Times New Roman" w:cs="Times New Roman"/>
          <w:sz w:val="26"/>
          <w:szCs w:val="26"/>
          <w:lang w:eastAsia="ru-RU"/>
        </w:rPr>
        <w:t>Краслидер</w:t>
      </w:r>
      <w:proofErr w:type="spellEnd"/>
      <w:r w:rsidRPr="003E72F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3E72FA">
        <w:rPr>
          <w:rFonts w:ascii="Times New Roman" w:eastAsia="Times New Roman" w:hAnsi="Times New Roman" w:cs="Times New Roman"/>
          <w:sz w:val="26"/>
          <w:szCs w:val="26"/>
          <w:lang w:eastAsia="ru-RU"/>
        </w:rPr>
        <w:t>Российское движение школьников</w:t>
      </w:r>
      <w:r>
        <w:rPr>
          <w:rFonts w:ascii="Times New Roman" w:eastAsia="Times New Roman" w:hAnsi="Times New Roman" w:cs="Times New Roman"/>
          <w:sz w:val="26"/>
          <w:szCs w:val="26"/>
          <w:lang w:eastAsia="ru-RU"/>
        </w:rPr>
        <w:t>»</w:t>
      </w:r>
      <w:r w:rsidRPr="003E72FA">
        <w:rPr>
          <w:rFonts w:ascii="Times New Roman" w:eastAsia="Times New Roman" w:hAnsi="Times New Roman" w:cs="Times New Roman"/>
          <w:sz w:val="26"/>
          <w:szCs w:val="26"/>
          <w:lang w:eastAsia="ru-RU"/>
        </w:rPr>
        <w:t>; «Территория Красноярский край»; «Территория инициативной молодежи «Юниор».</w:t>
      </w:r>
    </w:p>
    <w:p w:rsidR="00EF0B68" w:rsidRPr="003E72FA" w:rsidRDefault="00EF0B68" w:rsidP="00EF0B68">
      <w:pPr>
        <w:pStyle w:val="a6"/>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3E72FA">
        <w:rPr>
          <w:rFonts w:ascii="Times New Roman" w:hAnsi="Times New Roman" w:cs="Times New Roman"/>
          <w:sz w:val="26"/>
          <w:szCs w:val="26"/>
        </w:rPr>
        <w:t>участия в</w:t>
      </w:r>
      <w:r w:rsidRPr="003E72FA">
        <w:rPr>
          <w:rFonts w:ascii="Times New Roman" w:eastAsia="Times New Roman" w:hAnsi="Times New Roman" w:cs="Times New Roman"/>
          <w:sz w:val="26"/>
          <w:szCs w:val="26"/>
          <w:lang w:eastAsia="ru-RU"/>
        </w:rPr>
        <w:t xml:space="preserve"> 3 региональных проектах: «Молодежный конвент»; «Новый фарватер»; «Территория инициативной молодежи «Бирюса».</w:t>
      </w:r>
    </w:p>
    <w:p w:rsidR="00EF0B68" w:rsidRPr="003E72FA" w:rsidRDefault="00EF0B68" w:rsidP="00EF0B68">
      <w:pPr>
        <w:pStyle w:val="a6"/>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3E72FA">
        <w:rPr>
          <w:rFonts w:ascii="Times New Roman" w:hAnsi="Times New Roman" w:cs="Times New Roman"/>
          <w:sz w:val="26"/>
          <w:szCs w:val="26"/>
        </w:rPr>
        <w:t>участия в</w:t>
      </w:r>
      <w:r w:rsidRPr="003E72FA">
        <w:rPr>
          <w:rFonts w:ascii="Times New Roman" w:eastAsia="Times New Roman" w:hAnsi="Times New Roman" w:cs="Times New Roman"/>
          <w:sz w:val="26"/>
          <w:szCs w:val="26"/>
          <w:lang w:eastAsia="ru-RU"/>
        </w:rPr>
        <w:t xml:space="preserve"> 2 специальных проектах: «Молодая семья», «</w:t>
      </w:r>
      <w:proofErr w:type="spellStart"/>
      <w:r w:rsidRPr="003E72FA">
        <w:rPr>
          <w:rFonts w:ascii="Times New Roman" w:eastAsia="Times New Roman" w:hAnsi="Times New Roman" w:cs="Times New Roman"/>
          <w:sz w:val="26"/>
          <w:szCs w:val="26"/>
          <w:lang w:eastAsia="ru-RU"/>
        </w:rPr>
        <w:t>Киберспорт</w:t>
      </w:r>
      <w:proofErr w:type="spellEnd"/>
      <w:r w:rsidRPr="003E72FA">
        <w:rPr>
          <w:rFonts w:ascii="Times New Roman" w:eastAsia="Times New Roman" w:hAnsi="Times New Roman" w:cs="Times New Roman"/>
          <w:sz w:val="26"/>
          <w:szCs w:val="26"/>
          <w:lang w:eastAsia="ru-RU"/>
        </w:rPr>
        <w:t>».</w:t>
      </w:r>
    </w:p>
    <w:p w:rsidR="00EF0B68" w:rsidRPr="003E72FA" w:rsidRDefault="00EF0B68" w:rsidP="00EF0B68">
      <w:pPr>
        <w:tabs>
          <w:tab w:val="left" w:pos="709"/>
        </w:tabs>
        <w:jc w:val="both"/>
        <w:rPr>
          <w:szCs w:val="26"/>
        </w:rPr>
      </w:pPr>
      <w:r w:rsidRPr="003E72FA">
        <w:rPr>
          <w:szCs w:val="26"/>
        </w:rPr>
        <w:tab/>
        <w:t xml:space="preserve">Также, отделом молодежной политики осуществляется организация </w:t>
      </w:r>
      <w:r>
        <w:rPr>
          <w:szCs w:val="26"/>
        </w:rPr>
        <w:t xml:space="preserve">различных </w:t>
      </w:r>
      <w:r w:rsidRPr="003E72FA">
        <w:rPr>
          <w:szCs w:val="26"/>
        </w:rPr>
        <w:t>мероприятий: «Студенческая весна»; «Заполярный щит»; «Молодежная премия Главы города Норильска»; «Стипендия Главы города Норильска»; «Городской конкурс молодежных проектов»</w:t>
      </w:r>
      <w:r>
        <w:rPr>
          <w:szCs w:val="26"/>
        </w:rPr>
        <w:t xml:space="preserve"> и др</w:t>
      </w:r>
      <w:r w:rsidRPr="003E72FA">
        <w:rPr>
          <w:szCs w:val="26"/>
        </w:rPr>
        <w:t xml:space="preserve">. </w:t>
      </w:r>
    </w:p>
    <w:p w:rsidR="00EF0B68" w:rsidRPr="003E72FA" w:rsidRDefault="00EF0B68" w:rsidP="00EF0B68">
      <w:pPr>
        <w:ind w:firstLine="709"/>
        <w:jc w:val="both"/>
      </w:pPr>
      <w:r w:rsidRPr="003E72FA">
        <w:rPr>
          <w:szCs w:val="26"/>
        </w:rPr>
        <w:t xml:space="preserve">На базе основного здания Молодежного центра осуществляется реализация платных и бесплатных услуг населению. </w:t>
      </w:r>
      <w:r>
        <w:rPr>
          <w:szCs w:val="26"/>
        </w:rPr>
        <w:t xml:space="preserve">На основе заключенных договоров о </w:t>
      </w:r>
      <w:r w:rsidRPr="007B30E5">
        <w:rPr>
          <w:szCs w:val="26"/>
        </w:rPr>
        <w:t xml:space="preserve">некоммерческом сотрудничестве </w:t>
      </w:r>
      <w:r>
        <w:rPr>
          <w:szCs w:val="26"/>
        </w:rPr>
        <w:t>м</w:t>
      </w:r>
      <w:r w:rsidRPr="003E72FA">
        <w:rPr>
          <w:szCs w:val="26"/>
        </w:rPr>
        <w:t>олодежным объединениям города предоставлены: лекторий и конференц-зал, спортивные и тренажерные залы, танцевальная студия, звукозаписывающая студия</w:t>
      </w:r>
      <w:r w:rsidRPr="00B17976">
        <w:rPr>
          <w:szCs w:val="26"/>
        </w:rPr>
        <w:t>, граффити-мастерская. Для проведения досуга молодежи на базе Молодежного цента располагаются открытые пространства «</w:t>
      </w:r>
      <w:r w:rsidRPr="00B17976">
        <w:rPr>
          <w:color w:val="000000"/>
          <w:lang w:eastAsia="en-US"/>
        </w:rPr>
        <w:t>Тепло</w:t>
      </w:r>
      <w:r w:rsidRPr="00B17976">
        <w:rPr>
          <w:szCs w:val="26"/>
        </w:rPr>
        <w:t>» в Центральном районе и «Фонтанка» в районе Кайеркан. На площадках основного здания проходят массовые общегородские</w:t>
      </w:r>
      <w:r w:rsidRPr="003E72FA">
        <w:rPr>
          <w:szCs w:val="26"/>
        </w:rPr>
        <w:t xml:space="preserve"> мероприятия, выступления приглашенных специалистов с других территорий по различным тематикам, как правило, интересующих молодежь.</w:t>
      </w:r>
    </w:p>
    <w:p w:rsidR="00EF0B68" w:rsidRPr="008821FB" w:rsidRDefault="00EF0B68" w:rsidP="00EF0B68">
      <w:pPr>
        <w:ind w:firstLine="709"/>
        <w:jc w:val="both"/>
        <w:rPr>
          <w:szCs w:val="26"/>
        </w:rPr>
      </w:pPr>
      <w:r w:rsidRPr="003E72FA">
        <w:rPr>
          <w:color w:val="000000"/>
          <w:szCs w:val="26"/>
        </w:rPr>
        <w:t xml:space="preserve">Также, </w:t>
      </w:r>
      <w:r w:rsidRPr="003E72FA">
        <w:rPr>
          <w:szCs w:val="26"/>
        </w:rPr>
        <w:t>Молодежный центр</w:t>
      </w:r>
      <w:r w:rsidRPr="003E72FA">
        <w:rPr>
          <w:color w:val="000000"/>
          <w:szCs w:val="26"/>
        </w:rPr>
        <w:t xml:space="preserve"> курирует работу </w:t>
      </w:r>
      <w:r w:rsidRPr="003E72FA">
        <w:rPr>
          <w:bCs/>
          <w:color w:val="000000"/>
          <w:szCs w:val="26"/>
        </w:rPr>
        <w:t>Всероссийского</w:t>
      </w:r>
      <w:r w:rsidRPr="003E72FA">
        <w:rPr>
          <w:color w:val="000000"/>
          <w:szCs w:val="26"/>
        </w:rPr>
        <w:t xml:space="preserve"> </w:t>
      </w:r>
      <w:r w:rsidRPr="003E72FA">
        <w:rPr>
          <w:bCs/>
          <w:color w:val="000000"/>
          <w:szCs w:val="26"/>
        </w:rPr>
        <w:t>военно</w:t>
      </w:r>
      <w:r w:rsidRPr="003E72FA">
        <w:rPr>
          <w:color w:val="000000"/>
          <w:szCs w:val="26"/>
        </w:rPr>
        <w:t>-</w:t>
      </w:r>
      <w:r w:rsidRPr="003E72FA">
        <w:rPr>
          <w:bCs/>
          <w:color w:val="000000"/>
          <w:szCs w:val="26"/>
        </w:rPr>
        <w:t>патриотического</w:t>
      </w:r>
      <w:r w:rsidRPr="003E72FA">
        <w:rPr>
          <w:color w:val="000000"/>
          <w:szCs w:val="26"/>
        </w:rPr>
        <w:t xml:space="preserve"> </w:t>
      </w:r>
      <w:r w:rsidRPr="003E72FA">
        <w:rPr>
          <w:bCs/>
          <w:color w:val="000000"/>
          <w:szCs w:val="26"/>
        </w:rPr>
        <w:t>общественного</w:t>
      </w:r>
      <w:r w:rsidRPr="003E72FA">
        <w:rPr>
          <w:color w:val="000000"/>
          <w:szCs w:val="26"/>
        </w:rPr>
        <w:t xml:space="preserve"> </w:t>
      </w:r>
      <w:r w:rsidRPr="003E72FA">
        <w:rPr>
          <w:bCs/>
          <w:color w:val="000000"/>
          <w:szCs w:val="26"/>
        </w:rPr>
        <w:t>движения</w:t>
      </w:r>
      <w:r w:rsidRPr="003E72FA">
        <w:rPr>
          <w:color w:val="000000"/>
          <w:szCs w:val="26"/>
        </w:rPr>
        <w:t xml:space="preserve"> «</w:t>
      </w:r>
      <w:proofErr w:type="spellStart"/>
      <w:r w:rsidRPr="003E72FA">
        <w:rPr>
          <w:color w:val="000000"/>
          <w:szCs w:val="26"/>
        </w:rPr>
        <w:t>Юнармия</w:t>
      </w:r>
      <w:proofErr w:type="spellEnd"/>
      <w:r w:rsidRPr="003E72FA">
        <w:rPr>
          <w:color w:val="000000"/>
          <w:szCs w:val="26"/>
        </w:rPr>
        <w:t>» (с марта 2017 года)</w:t>
      </w:r>
      <w:r w:rsidRPr="003E72FA">
        <w:rPr>
          <w:szCs w:val="26"/>
        </w:rPr>
        <w:t>.</w:t>
      </w:r>
      <w:r w:rsidRPr="008821FB">
        <w:rPr>
          <w:szCs w:val="26"/>
        </w:rPr>
        <w:t xml:space="preserve"> </w:t>
      </w:r>
    </w:p>
    <w:p w:rsidR="003959BB" w:rsidRPr="00AC422B" w:rsidRDefault="0096175B" w:rsidP="0093300B">
      <w:pPr>
        <w:pStyle w:val="22"/>
        <w:spacing w:before="240"/>
        <w:ind w:right="-1"/>
        <w:outlineLvl w:val="0"/>
        <w:rPr>
          <w:szCs w:val="26"/>
        </w:rPr>
      </w:pPr>
      <w:bookmarkStart w:id="29" w:name="_Toc55981150"/>
      <w:bookmarkEnd w:id="24"/>
      <w:r w:rsidRPr="00AC422B">
        <w:rPr>
          <w:szCs w:val="26"/>
        </w:rPr>
        <w:t>1</w:t>
      </w:r>
      <w:r w:rsidR="0093300B" w:rsidRPr="00AC422B">
        <w:rPr>
          <w:szCs w:val="26"/>
        </w:rPr>
        <w:t>1</w:t>
      </w:r>
      <w:r w:rsidR="007D0E69" w:rsidRPr="00AC422B">
        <w:rPr>
          <w:szCs w:val="26"/>
        </w:rPr>
        <w:t xml:space="preserve">. Тарифная политика </w:t>
      </w:r>
      <w:r w:rsidR="003959BB" w:rsidRPr="00AC422B">
        <w:rPr>
          <w:szCs w:val="26"/>
        </w:rPr>
        <w:t>на 20</w:t>
      </w:r>
      <w:r w:rsidR="003A5732" w:rsidRPr="00AC422B">
        <w:rPr>
          <w:szCs w:val="26"/>
        </w:rPr>
        <w:t>2</w:t>
      </w:r>
      <w:r w:rsidR="00AC422B" w:rsidRPr="00AC422B">
        <w:rPr>
          <w:szCs w:val="26"/>
        </w:rPr>
        <w:t>1</w:t>
      </w:r>
      <w:r w:rsidR="003959BB" w:rsidRPr="00AC422B">
        <w:rPr>
          <w:szCs w:val="26"/>
        </w:rPr>
        <w:t>-202</w:t>
      </w:r>
      <w:r w:rsidR="00AC422B" w:rsidRPr="00AC422B">
        <w:rPr>
          <w:szCs w:val="26"/>
        </w:rPr>
        <w:t>3</w:t>
      </w:r>
      <w:r w:rsidR="003959BB" w:rsidRPr="00AC422B">
        <w:rPr>
          <w:szCs w:val="26"/>
        </w:rPr>
        <w:t xml:space="preserve"> годы</w:t>
      </w:r>
      <w:bookmarkEnd w:id="29"/>
    </w:p>
    <w:p w:rsidR="00AC422B" w:rsidRPr="00955C86" w:rsidRDefault="00AC422B" w:rsidP="002665F7">
      <w:pPr>
        <w:spacing w:before="240"/>
        <w:ind w:firstLine="709"/>
        <w:jc w:val="both"/>
        <w:rPr>
          <w:szCs w:val="26"/>
        </w:rPr>
      </w:pPr>
      <w:r w:rsidRPr="00955C86">
        <w:rPr>
          <w:szCs w:val="26"/>
        </w:rPr>
        <w:t xml:space="preserve">Тарифная политика органов местного самоуправления города Норильска основывается на законодательстве Российской Федерации в области регулирования цен и тарифов </w:t>
      </w:r>
      <w:r>
        <w:rPr>
          <w:szCs w:val="26"/>
        </w:rPr>
        <w:t xml:space="preserve">в Российской Федерации </w:t>
      </w:r>
      <w:r w:rsidRPr="00955C86">
        <w:rPr>
          <w:szCs w:val="26"/>
        </w:rPr>
        <w:t>и полномочи</w:t>
      </w:r>
      <w:r>
        <w:rPr>
          <w:szCs w:val="26"/>
        </w:rPr>
        <w:t>ях</w:t>
      </w:r>
      <w:r w:rsidRPr="00955C86">
        <w:rPr>
          <w:szCs w:val="26"/>
        </w:rPr>
        <w:t xml:space="preserve"> органов местного самоуправления, определенных Федеральным законом </w:t>
      </w:r>
      <w:r>
        <w:rPr>
          <w:szCs w:val="26"/>
        </w:rPr>
        <w:t xml:space="preserve">от 06.10.2003 № </w:t>
      </w:r>
      <w:r w:rsidRPr="00955C86">
        <w:rPr>
          <w:szCs w:val="26"/>
        </w:rPr>
        <w:t>131-ФЗ «Об общих принципах организации местного самоуправления</w:t>
      </w:r>
      <w:r>
        <w:rPr>
          <w:szCs w:val="26"/>
        </w:rPr>
        <w:t xml:space="preserve"> в Российской Федерации</w:t>
      </w:r>
      <w:r w:rsidRPr="00955C86">
        <w:rPr>
          <w:szCs w:val="26"/>
        </w:rPr>
        <w:t xml:space="preserve">». </w:t>
      </w:r>
    </w:p>
    <w:p w:rsidR="00AC422B" w:rsidRDefault="00AC422B" w:rsidP="00AC422B">
      <w:pPr>
        <w:ind w:firstLine="709"/>
        <w:jc w:val="both"/>
        <w:rPr>
          <w:szCs w:val="26"/>
        </w:rPr>
      </w:pPr>
      <w:r w:rsidRPr="00955C86">
        <w:rPr>
          <w:szCs w:val="26"/>
        </w:rPr>
        <w:t xml:space="preserve">Реализация </w:t>
      </w:r>
      <w:r>
        <w:rPr>
          <w:szCs w:val="26"/>
        </w:rPr>
        <w:t xml:space="preserve">тарифной политики осуществляется посредством: </w:t>
      </w:r>
    </w:p>
    <w:p w:rsidR="00AC422B" w:rsidRDefault="00AC422B" w:rsidP="00AC422B">
      <w:pPr>
        <w:tabs>
          <w:tab w:val="left" w:pos="851"/>
        </w:tabs>
        <w:ind w:firstLine="709"/>
        <w:jc w:val="both"/>
        <w:rPr>
          <w:szCs w:val="26"/>
        </w:rPr>
      </w:pPr>
      <w:r>
        <w:rPr>
          <w:szCs w:val="26"/>
        </w:rPr>
        <w:t>–</w:t>
      </w:r>
      <w:r>
        <w:rPr>
          <w:szCs w:val="26"/>
        </w:rPr>
        <w:tab/>
        <w:t xml:space="preserve"> соблюдения правил</w:t>
      </w:r>
      <w:r w:rsidRPr="00EF59C6">
        <w:rPr>
          <w:szCs w:val="26"/>
        </w:rPr>
        <w:t xml:space="preserve"> </w:t>
      </w:r>
      <w:r>
        <w:rPr>
          <w:szCs w:val="26"/>
        </w:rPr>
        <w:t xml:space="preserve">ценообразования и регулирования цен и тарифов, устанавливаемых Правительством Российской Федерации, Правительством Красноярского края; </w:t>
      </w:r>
    </w:p>
    <w:p w:rsidR="00AC422B" w:rsidRPr="00955C86" w:rsidRDefault="00AC422B" w:rsidP="00AC422B">
      <w:pPr>
        <w:tabs>
          <w:tab w:val="left" w:pos="851"/>
        </w:tabs>
        <w:ind w:firstLine="709"/>
        <w:jc w:val="both"/>
        <w:rPr>
          <w:szCs w:val="26"/>
        </w:rPr>
      </w:pPr>
      <w:r>
        <w:rPr>
          <w:szCs w:val="26"/>
        </w:rPr>
        <w:t>–</w:t>
      </w:r>
      <w:r>
        <w:rPr>
          <w:szCs w:val="26"/>
        </w:rPr>
        <w:tab/>
        <w:t xml:space="preserve"> установления правил ценообразования на услуги муниципальных бюджетных учреждений и муниципальных предприятий в рамках реализации полномочий органов местного самоуправления и осуществления контроля за их соблюдением.  </w:t>
      </w:r>
    </w:p>
    <w:p w:rsidR="005528D8" w:rsidRDefault="005528D8" w:rsidP="00AC422B">
      <w:pPr>
        <w:ind w:firstLine="709"/>
        <w:jc w:val="both"/>
        <w:rPr>
          <w:b/>
          <w:bCs/>
          <w:szCs w:val="24"/>
        </w:rPr>
      </w:pPr>
    </w:p>
    <w:p w:rsidR="00AC422B" w:rsidRPr="0042481D" w:rsidRDefault="00AC422B" w:rsidP="00AC422B">
      <w:pPr>
        <w:ind w:firstLine="709"/>
        <w:jc w:val="both"/>
        <w:rPr>
          <w:b/>
          <w:szCs w:val="26"/>
        </w:rPr>
      </w:pPr>
      <w:r w:rsidRPr="0042481D">
        <w:rPr>
          <w:b/>
          <w:bCs/>
          <w:szCs w:val="24"/>
        </w:rPr>
        <w:t>Пассажирские перевозки автомобильным транспортом</w:t>
      </w:r>
      <w:r>
        <w:rPr>
          <w:b/>
          <w:bCs/>
          <w:szCs w:val="24"/>
        </w:rPr>
        <w:t xml:space="preserve"> по маршрутам регулярных перевозок с регулируемым тарифом</w:t>
      </w:r>
    </w:p>
    <w:p w:rsidR="00AC422B" w:rsidRDefault="00AC422B" w:rsidP="00AC422B">
      <w:pPr>
        <w:ind w:firstLine="709"/>
        <w:jc w:val="both"/>
        <w:rPr>
          <w:szCs w:val="26"/>
        </w:rPr>
      </w:pPr>
      <w:r w:rsidRPr="004640B3">
        <w:rPr>
          <w:szCs w:val="26"/>
        </w:rPr>
        <w:t>Организация перевозок пассажиров автомобильным транспортом осуществляется</w:t>
      </w:r>
      <w:r>
        <w:rPr>
          <w:szCs w:val="26"/>
        </w:rPr>
        <w:t xml:space="preserve"> </w:t>
      </w:r>
      <w:r w:rsidRPr="004640B3">
        <w:rPr>
          <w:szCs w:val="26"/>
        </w:rPr>
        <w:t xml:space="preserve">по маршрутам, включенным в </w:t>
      </w:r>
      <w:r>
        <w:rPr>
          <w:szCs w:val="26"/>
        </w:rPr>
        <w:t xml:space="preserve">План </w:t>
      </w:r>
      <w:r w:rsidRPr="004640B3">
        <w:rPr>
          <w:szCs w:val="26"/>
        </w:rPr>
        <w:t>пассажирских перевозок</w:t>
      </w:r>
      <w:r>
        <w:rPr>
          <w:szCs w:val="26"/>
        </w:rPr>
        <w:t xml:space="preserve"> по регулируемы</w:t>
      </w:r>
      <w:r w:rsidR="005528D8">
        <w:rPr>
          <w:szCs w:val="26"/>
        </w:rPr>
        <w:t>м</w:t>
      </w:r>
      <w:r>
        <w:rPr>
          <w:szCs w:val="26"/>
        </w:rPr>
        <w:t xml:space="preserve"> тарифам.</w:t>
      </w:r>
    </w:p>
    <w:p w:rsidR="00AC422B" w:rsidRPr="004640B3" w:rsidRDefault="00AC422B" w:rsidP="00AC422B">
      <w:pPr>
        <w:ind w:firstLine="709"/>
        <w:jc w:val="both"/>
        <w:rPr>
          <w:szCs w:val="26"/>
        </w:rPr>
      </w:pPr>
      <w:r>
        <w:rPr>
          <w:szCs w:val="26"/>
        </w:rPr>
        <w:t>П</w:t>
      </w:r>
      <w:r w:rsidRPr="009C5884">
        <w:rPr>
          <w:szCs w:val="26"/>
        </w:rPr>
        <w:t>еревозчик</w:t>
      </w:r>
      <w:r>
        <w:rPr>
          <w:szCs w:val="26"/>
        </w:rPr>
        <w:t xml:space="preserve"> по маршрутам, </w:t>
      </w:r>
      <w:r w:rsidRPr="004640B3">
        <w:rPr>
          <w:szCs w:val="26"/>
        </w:rPr>
        <w:t xml:space="preserve">включенным </w:t>
      </w:r>
      <w:r>
        <w:rPr>
          <w:szCs w:val="26"/>
        </w:rPr>
        <w:t>в План</w:t>
      </w:r>
      <w:r w:rsidRPr="004640B3">
        <w:rPr>
          <w:szCs w:val="26"/>
        </w:rPr>
        <w:t xml:space="preserve"> пассажирских перевозок</w:t>
      </w:r>
      <w:r>
        <w:rPr>
          <w:szCs w:val="26"/>
        </w:rPr>
        <w:t xml:space="preserve"> по регулируемым тарифам</w:t>
      </w:r>
      <w:r w:rsidRPr="009C5884">
        <w:rPr>
          <w:szCs w:val="26"/>
        </w:rPr>
        <w:t xml:space="preserve"> определяется по результатам конкурса.</w:t>
      </w:r>
    </w:p>
    <w:p w:rsidR="00AC422B" w:rsidRDefault="00AC422B" w:rsidP="00AC422B">
      <w:pPr>
        <w:ind w:firstLine="709"/>
        <w:jc w:val="both"/>
        <w:rPr>
          <w:szCs w:val="26"/>
        </w:rPr>
      </w:pPr>
      <w:r w:rsidRPr="00477FDD">
        <w:rPr>
          <w:szCs w:val="26"/>
        </w:rPr>
        <w:t>Предельные тарифы на проезд городским транспортом общего пользования</w:t>
      </w:r>
      <w:r>
        <w:rPr>
          <w:szCs w:val="26"/>
        </w:rPr>
        <w:t xml:space="preserve"> (далее – предельные тарифы) устанавливаются министерством тарифной политики Красноярского края не менее чем на один год.</w:t>
      </w:r>
    </w:p>
    <w:p w:rsidR="00AC422B" w:rsidRDefault="00AC422B" w:rsidP="00AC422B">
      <w:pPr>
        <w:ind w:firstLine="709"/>
        <w:jc w:val="both"/>
        <w:rPr>
          <w:szCs w:val="26"/>
        </w:rPr>
      </w:pPr>
      <w:r>
        <w:rPr>
          <w:szCs w:val="26"/>
        </w:rPr>
        <w:t xml:space="preserve">Вопрос об </w:t>
      </w:r>
      <w:r w:rsidRPr="00190330">
        <w:rPr>
          <w:szCs w:val="26"/>
        </w:rPr>
        <w:t xml:space="preserve">установлении тарифов рассматривается по инициативе перевозчиков </w:t>
      </w:r>
      <w:r w:rsidRPr="004640B3">
        <w:rPr>
          <w:szCs w:val="26"/>
        </w:rPr>
        <w:t xml:space="preserve">или </w:t>
      </w:r>
      <w:r>
        <w:rPr>
          <w:szCs w:val="26"/>
        </w:rPr>
        <w:t xml:space="preserve">министерства тарифной политики </w:t>
      </w:r>
      <w:r w:rsidRPr="004640B3">
        <w:rPr>
          <w:szCs w:val="26"/>
        </w:rPr>
        <w:t xml:space="preserve">Красноярского края </w:t>
      </w:r>
      <w:r w:rsidRPr="00BB470D">
        <w:rPr>
          <w:szCs w:val="26"/>
        </w:rPr>
        <w:t>на основании решения коллегиального органа (правления)</w:t>
      </w:r>
      <w:r>
        <w:rPr>
          <w:szCs w:val="26"/>
        </w:rPr>
        <w:t xml:space="preserve"> Министерства</w:t>
      </w:r>
      <w:r w:rsidRPr="00AC422B">
        <w:rPr>
          <w:szCs w:val="26"/>
        </w:rPr>
        <w:t xml:space="preserve"> (</w:t>
      </w:r>
      <w:r w:rsidRPr="009F0208">
        <w:rPr>
          <w:szCs w:val="26"/>
        </w:rPr>
        <w:t>постановление Правительства Красноярского края от 19.12.2007 № 494-п</w:t>
      </w:r>
      <w:r>
        <w:rPr>
          <w:szCs w:val="26"/>
        </w:rPr>
        <w:t>).</w:t>
      </w:r>
    </w:p>
    <w:p w:rsidR="00AC422B" w:rsidRDefault="00AC422B" w:rsidP="00AC422B">
      <w:pPr>
        <w:ind w:firstLine="709"/>
        <w:jc w:val="both"/>
        <w:rPr>
          <w:szCs w:val="26"/>
        </w:rPr>
      </w:pPr>
      <w:r>
        <w:rPr>
          <w:szCs w:val="26"/>
        </w:rPr>
        <w:t>Расчетные предельные тарифы формируются на основании нормативных затрат и прибыли в соответствии с Методикой, утвержденной постановлением Правительства Красноярского края от 28.09.2012 № 492-п.</w:t>
      </w:r>
    </w:p>
    <w:p w:rsidR="00AC422B" w:rsidRDefault="00AC422B" w:rsidP="00AC422B">
      <w:pPr>
        <w:ind w:firstLine="709"/>
        <w:jc w:val="both"/>
        <w:rPr>
          <w:szCs w:val="26"/>
        </w:rPr>
      </w:pPr>
      <w:r w:rsidRPr="00BB470D">
        <w:rPr>
          <w:szCs w:val="26"/>
        </w:rPr>
        <w:t>В настоящее время единственным перевозчиком, осуществляющим пассажирские перевозки по регулируемым тарифам на территории города Норильска является МУП «НПОПАТ».</w:t>
      </w:r>
    </w:p>
    <w:p w:rsidR="00AC422B" w:rsidRDefault="00AC422B" w:rsidP="00AC422B">
      <w:pPr>
        <w:ind w:firstLine="709"/>
        <w:jc w:val="both"/>
        <w:rPr>
          <w:szCs w:val="26"/>
        </w:rPr>
      </w:pPr>
      <w:r>
        <w:rPr>
          <w:szCs w:val="26"/>
        </w:rPr>
        <w:t xml:space="preserve">С 14 мая 2019 действуют предельные тарифы, установленные </w:t>
      </w:r>
      <w:r w:rsidRPr="00477FDD">
        <w:rPr>
          <w:szCs w:val="26"/>
        </w:rPr>
        <w:t>постановлени</w:t>
      </w:r>
      <w:r>
        <w:rPr>
          <w:szCs w:val="26"/>
        </w:rPr>
        <w:t>е</w:t>
      </w:r>
      <w:r w:rsidRPr="00477FDD">
        <w:rPr>
          <w:szCs w:val="26"/>
        </w:rPr>
        <w:t>м Правительства Красноярского</w:t>
      </w:r>
      <w:r>
        <w:rPr>
          <w:szCs w:val="26"/>
        </w:rPr>
        <w:t xml:space="preserve"> </w:t>
      </w:r>
      <w:r w:rsidRPr="00477FDD">
        <w:rPr>
          <w:szCs w:val="26"/>
        </w:rPr>
        <w:t xml:space="preserve">края от </w:t>
      </w:r>
      <w:r>
        <w:rPr>
          <w:szCs w:val="26"/>
        </w:rPr>
        <w:t>14.05.2019</w:t>
      </w:r>
      <w:r w:rsidRPr="00477FDD">
        <w:rPr>
          <w:szCs w:val="26"/>
        </w:rPr>
        <w:t xml:space="preserve"> № </w:t>
      </w:r>
      <w:r>
        <w:rPr>
          <w:szCs w:val="26"/>
        </w:rPr>
        <w:t>249</w:t>
      </w:r>
      <w:r w:rsidRPr="00477FDD">
        <w:rPr>
          <w:szCs w:val="26"/>
        </w:rPr>
        <w:t>-п</w:t>
      </w:r>
      <w:r>
        <w:rPr>
          <w:szCs w:val="26"/>
        </w:rPr>
        <w:t xml:space="preserve"> в размере 30 руб. – внутрирайонные перевозки и 44 руб. – межрайонные.</w:t>
      </w:r>
    </w:p>
    <w:p w:rsidR="00AC422B" w:rsidRPr="009E26B1" w:rsidRDefault="00AC422B" w:rsidP="00AC422B">
      <w:pPr>
        <w:ind w:firstLine="709"/>
        <w:jc w:val="both"/>
        <w:rPr>
          <w:szCs w:val="26"/>
        </w:rPr>
      </w:pPr>
      <w:r>
        <w:rPr>
          <w:szCs w:val="26"/>
        </w:rPr>
        <w:t xml:space="preserve">Администрацией города Норильска тарифы за одну поездку на пассажирские перевозки для МУП «НПОПАТ» установлены на уровне предельных, дата введения новых тарифов – 1 июля 2019 (Постановление Администрации города Норильска от </w:t>
      </w:r>
      <w:r w:rsidRPr="009E26B1">
        <w:rPr>
          <w:szCs w:val="26"/>
        </w:rPr>
        <w:t>25.06.2019 № 244).</w:t>
      </w:r>
    </w:p>
    <w:p w:rsidR="00AC422B" w:rsidRDefault="00AC422B" w:rsidP="00AC422B">
      <w:pPr>
        <w:ind w:firstLine="709"/>
        <w:jc w:val="both"/>
        <w:rPr>
          <w:szCs w:val="26"/>
        </w:rPr>
      </w:pPr>
      <w:r w:rsidRPr="00871187">
        <w:rPr>
          <w:szCs w:val="26"/>
        </w:rPr>
        <w:t>Повышение тарифов на пассажирские перевозки в 2020 году не планируется, в том числе связано это и с условиями распрост</w:t>
      </w:r>
      <w:r>
        <w:rPr>
          <w:szCs w:val="26"/>
        </w:rPr>
        <w:t>ранения коронавирусной инфекции</w:t>
      </w:r>
      <w:r w:rsidRPr="009E26B1">
        <w:rPr>
          <w:szCs w:val="26"/>
        </w:rPr>
        <w:t>.</w:t>
      </w:r>
    </w:p>
    <w:p w:rsidR="00AC422B" w:rsidRPr="00B200DD" w:rsidRDefault="00AC422B" w:rsidP="00AC422B">
      <w:pPr>
        <w:ind w:firstLine="709"/>
        <w:jc w:val="both"/>
        <w:rPr>
          <w:szCs w:val="26"/>
        </w:rPr>
      </w:pPr>
      <w:r w:rsidRPr="00B200DD">
        <w:rPr>
          <w:szCs w:val="26"/>
        </w:rPr>
        <w:t>Льготный проезд в общественном транспорте в рамках федеральных и краевых мер социальной поддержки предоставляется</w:t>
      </w:r>
      <w:r w:rsidRPr="00AC422B">
        <w:rPr>
          <w:szCs w:val="26"/>
        </w:rPr>
        <w:t xml:space="preserve"> </w:t>
      </w:r>
      <w:r w:rsidRPr="00B200DD">
        <w:rPr>
          <w:szCs w:val="26"/>
        </w:rPr>
        <w:t>на основании Закона Красноярского края от 07.07.2009 № 8-3568 по единым социальным картам и единым социальным проездным билетам</w:t>
      </w:r>
      <w:r w:rsidRPr="00AC422B">
        <w:rPr>
          <w:szCs w:val="26"/>
        </w:rPr>
        <w:t xml:space="preserve"> </w:t>
      </w:r>
      <w:r w:rsidRPr="00B200DD">
        <w:rPr>
          <w:szCs w:val="26"/>
        </w:rPr>
        <w:t>для следующих отдельных категорий граждан:</w:t>
      </w:r>
    </w:p>
    <w:p w:rsidR="00AC422B" w:rsidRDefault="00AC422B" w:rsidP="00AC422B">
      <w:pPr>
        <w:tabs>
          <w:tab w:val="left" w:pos="851"/>
        </w:tabs>
        <w:ind w:firstLine="709"/>
        <w:jc w:val="both"/>
        <w:rPr>
          <w:szCs w:val="26"/>
        </w:rPr>
      </w:pPr>
      <w:r>
        <w:rPr>
          <w:szCs w:val="26"/>
        </w:rPr>
        <w:t>–</w:t>
      </w:r>
      <w:r>
        <w:rPr>
          <w:szCs w:val="26"/>
        </w:rPr>
        <w:tab/>
        <w:t xml:space="preserve"> </w:t>
      </w:r>
      <w:r w:rsidRPr="00B200DD">
        <w:rPr>
          <w:szCs w:val="26"/>
        </w:rPr>
        <w:t xml:space="preserve">участники </w:t>
      </w:r>
      <w:r>
        <w:rPr>
          <w:szCs w:val="26"/>
        </w:rPr>
        <w:t xml:space="preserve">и ветераны </w:t>
      </w:r>
      <w:r w:rsidRPr="00B200DD">
        <w:rPr>
          <w:szCs w:val="26"/>
        </w:rPr>
        <w:t>Великой Отечественной войны</w:t>
      </w:r>
      <w:r>
        <w:rPr>
          <w:szCs w:val="26"/>
        </w:rPr>
        <w:t xml:space="preserve">, ветераны боевых действий; </w:t>
      </w:r>
    </w:p>
    <w:p w:rsidR="00AC422B" w:rsidRDefault="00AC422B" w:rsidP="00AC422B">
      <w:pPr>
        <w:tabs>
          <w:tab w:val="left" w:pos="851"/>
        </w:tabs>
        <w:ind w:firstLine="709"/>
        <w:jc w:val="both"/>
        <w:rPr>
          <w:szCs w:val="26"/>
        </w:rPr>
      </w:pPr>
      <w:r>
        <w:rPr>
          <w:szCs w:val="26"/>
        </w:rPr>
        <w:t>–</w:t>
      </w:r>
      <w:r>
        <w:rPr>
          <w:szCs w:val="26"/>
        </w:rPr>
        <w:tab/>
        <w:t xml:space="preserve"> и</w:t>
      </w:r>
      <w:r w:rsidRPr="00955DC2">
        <w:rPr>
          <w:szCs w:val="26"/>
        </w:rPr>
        <w:t>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w:t>
      </w:r>
      <w:r>
        <w:rPr>
          <w:szCs w:val="26"/>
        </w:rPr>
        <w:t>;</w:t>
      </w:r>
    </w:p>
    <w:p w:rsidR="00AC422B" w:rsidRDefault="00AC422B" w:rsidP="00AC422B">
      <w:pPr>
        <w:tabs>
          <w:tab w:val="left" w:pos="851"/>
        </w:tabs>
        <w:ind w:firstLine="709"/>
        <w:jc w:val="both"/>
        <w:rPr>
          <w:szCs w:val="26"/>
        </w:rPr>
      </w:pPr>
      <w:r>
        <w:rPr>
          <w:szCs w:val="26"/>
        </w:rPr>
        <w:t>–</w:t>
      </w:r>
      <w:r>
        <w:rPr>
          <w:szCs w:val="26"/>
        </w:rPr>
        <w:tab/>
        <w:t xml:space="preserve"> </w:t>
      </w:r>
      <w:r w:rsidRPr="00955DC2">
        <w:rPr>
          <w:szCs w:val="26"/>
        </w:rPr>
        <w:t>члены семей погибших (умерших) инвалидов войны, участников Великой Отечественной в</w:t>
      </w:r>
      <w:r>
        <w:rPr>
          <w:szCs w:val="26"/>
        </w:rPr>
        <w:t>ойны, ветеранов боевых действий;</w:t>
      </w:r>
    </w:p>
    <w:p w:rsidR="00AC422B" w:rsidRPr="00B200DD" w:rsidRDefault="00AC422B" w:rsidP="00AC422B">
      <w:pPr>
        <w:tabs>
          <w:tab w:val="left" w:pos="851"/>
        </w:tabs>
        <w:ind w:firstLine="709"/>
        <w:jc w:val="both"/>
        <w:rPr>
          <w:szCs w:val="26"/>
        </w:rPr>
      </w:pPr>
      <w:r>
        <w:rPr>
          <w:szCs w:val="26"/>
        </w:rPr>
        <w:t>–</w:t>
      </w:r>
      <w:r>
        <w:rPr>
          <w:szCs w:val="26"/>
        </w:rPr>
        <w:tab/>
        <w:t xml:space="preserve"> </w:t>
      </w:r>
      <w:r w:rsidRPr="00B200DD">
        <w:rPr>
          <w:szCs w:val="26"/>
        </w:rPr>
        <w:t>бывши</w:t>
      </w:r>
      <w:r>
        <w:rPr>
          <w:szCs w:val="26"/>
        </w:rPr>
        <w:t>е</w:t>
      </w:r>
      <w:r w:rsidRPr="00B200DD">
        <w:rPr>
          <w:szCs w:val="26"/>
        </w:rPr>
        <w:t xml:space="preserve"> несовершеннолетни</w:t>
      </w:r>
      <w:r>
        <w:rPr>
          <w:szCs w:val="26"/>
        </w:rPr>
        <w:t>е узники</w:t>
      </w:r>
      <w:r w:rsidRPr="00B200DD">
        <w:rPr>
          <w:szCs w:val="26"/>
        </w:rPr>
        <w:t xml:space="preserve"> концлагерей, гетто и других мест принудительного содержания, созданных фашистами и их союзниками в период Второй мировой войны;</w:t>
      </w:r>
    </w:p>
    <w:p w:rsidR="00AC422B" w:rsidRPr="00B200DD" w:rsidRDefault="00AC422B" w:rsidP="00AC422B">
      <w:pPr>
        <w:tabs>
          <w:tab w:val="left" w:pos="851"/>
        </w:tabs>
        <w:ind w:firstLine="709"/>
        <w:jc w:val="both"/>
        <w:rPr>
          <w:szCs w:val="26"/>
        </w:rPr>
      </w:pPr>
      <w:r>
        <w:rPr>
          <w:szCs w:val="26"/>
        </w:rPr>
        <w:t>–</w:t>
      </w:r>
      <w:r>
        <w:rPr>
          <w:szCs w:val="26"/>
        </w:rPr>
        <w:tab/>
        <w:t xml:space="preserve"> </w:t>
      </w:r>
      <w:r w:rsidRPr="00B200DD">
        <w:rPr>
          <w:szCs w:val="26"/>
        </w:rPr>
        <w:t xml:space="preserve">лица, награжденные знаком </w:t>
      </w:r>
      <w:r>
        <w:rPr>
          <w:szCs w:val="26"/>
        </w:rPr>
        <w:t>«</w:t>
      </w:r>
      <w:r w:rsidRPr="00B200DD">
        <w:rPr>
          <w:szCs w:val="26"/>
        </w:rPr>
        <w:t>Жителю блокадного Ленинграда</w:t>
      </w:r>
      <w:r>
        <w:rPr>
          <w:szCs w:val="26"/>
        </w:rPr>
        <w:t>»</w:t>
      </w:r>
      <w:r w:rsidRPr="00B200DD">
        <w:rPr>
          <w:szCs w:val="26"/>
        </w:rPr>
        <w:t>;</w:t>
      </w:r>
    </w:p>
    <w:p w:rsidR="00AC422B" w:rsidRPr="00B200DD" w:rsidRDefault="00AC422B" w:rsidP="00AC422B">
      <w:pPr>
        <w:tabs>
          <w:tab w:val="left" w:pos="851"/>
        </w:tabs>
        <w:ind w:firstLine="709"/>
        <w:jc w:val="both"/>
        <w:rPr>
          <w:szCs w:val="26"/>
        </w:rPr>
      </w:pPr>
      <w:r>
        <w:rPr>
          <w:szCs w:val="26"/>
        </w:rPr>
        <w:t>–</w:t>
      </w:r>
      <w:r>
        <w:rPr>
          <w:szCs w:val="26"/>
        </w:rPr>
        <w:tab/>
        <w:t xml:space="preserve"> </w:t>
      </w:r>
      <w:r w:rsidRPr="00B200DD">
        <w:rPr>
          <w:szCs w:val="26"/>
        </w:rPr>
        <w:t>инвалиды, в том числе дети-инвалиды, а также лицо, сопровождающее инвалида I группы или ребенка-инвалида;</w:t>
      </w:r>
    </w:p>
    <w:p w:rsidR="00AC422B" w:rsidRDefault="00AC422B" w:rsidP="00AC422B">
      <w:pPr>
        <w:tabs>
          <w:tab w:val="left" w:pos="851"/>
        </w:tabs>
        <w:ind w:firstLine="709"/>
        <w:jc w:val="both"/>
        <w:rPr>
          <w:szCs w:val="26"/>
        </w:rPr>
      </w:pPr>
      <w:r>
        <w:rPr>
          <w:szCs w:val="26"/>
        </w:rPr>
        <w:t>–</w:t>
      </w:r>
      <w:r>
        <w:rPr>
          <w:szCs w:val="26"/>
        </w:rPr>
        <w:tab/>
        <w:t xml:space="preserve"> </w:t>
      </w:r>
      <w:r w:rsidRPr="00B200DD">
        <w:rPr>
          <w:szCs w:val="26"/>
        </w:rPr>
        <w:t>отдельные категории граждан, подвергшихся воздействию радиации вследствие чернобыльской катастрофы и вследствие аварии на производственном объединении «МАЯК»;</w:t>
      </w:r>
    </w:p>
    <w:p w:rsidR="00AC422B" w:rsidRPr="00EC381F" w:rsidRDefault="00AC422B" w:rsidP="00AC422B">
      <w:pPr>
        <w:tabs>
          <w:tab w:val="left" w:pos="851"/>
        </w:tabs>
        <w:ind w:firstLine="709"/>
        <w:jc w:val="both"/>
        <w:rPr>
          <w:szCs w:val="26"/>
        </w:rPr>
      </w:pPr>
      <w:r>
        <w:rPr>
          <w:szCs w:val="26"/>
        </w:rPr>
        <w:t>–</w:t>
      </w:r>
      <w:r>
        <w:rPr>
          <w:szCs w:val="26"/>
        </w:rPr>
        <w:tab/>
        <w:t xml:space="preserve"> </w:t>
      </w:r>
      <w:r w:rsidRPr="00B200DD">
        <w:rPr>
          <w:szCs w:val="26"/>
        </w:rPr>
        <w:t>граждане, награжденные нагрудным знаком Почетный донор России или СССР.</w:t>
      </w:r>
    </w:p>
    <w:p w:rsidR="00AC422B" w:rsidRPr="00992B73" w:rsidRDefault="00AC422B" w:rsidP="00AC422B">
      <w:pPr>
        <w:ind w:firstLine="709"/>
        <w:jc w:val="both"/>
        <w:rPr>
          <w:szCs w:val="26"/>
        </w:rPr>
      </w:pPr>
      <w:r w:rsidRPr="00992B73">
        <w:rPr>
          <w:szCs w:val="26"/>
        </w:rPr>
        <w:t>Льготный проезд, обеспечиваемый органами местного самоуправления в рамках мер дополнительной социальной поддержки отдельных категорий граждан, предоставляется на основании решения Норильского городского Совета депутатов от 21.09.2010 N 28-676</w:t>
      </w:r>
      <w:r w:rsidRPr="00992B73">
        <w:t xml:space="preserve"> </w:t>
      </w:r>
      <w:r w:rsidRPr="00992B73">
        <w:rPr>
          <w:szCs w:val="26"/>
        </w:rPr>
        <w:t>для следующих отдельных категорий граждан,</w:t>
      </w:r>
      <w:r w:rsidRPr="00992B73">
        <w:t xml:space="preserve"> </w:t>
      </w:r>
      <w:r w:rsidRPr="00992B73">
        <w:rPr>
          <w:szCs w:val="26"/>
        </w:rPr>
        <w:t>не имеющих федеральных и региональных льгот</w:t>
      </w:r>
      <w:r w:rsidRPr="00992B73">
        <w:t xml:space="preserve"> </w:t>
      </w:r>
      <w:r w:rsidRPr="00992B73">
        <w:rPr>
          <w:szCs w:val="26"/>
        </w:rPr>
        <w:t>по проезду в общественном транспорте</w:t>
      </w:r>
      <w:r>
        <w:rPr>
          <w:szCs w:val="26"/>
        </w:rPr>
        <w:t xml:space="preserve"> (кроме такси)</w:t>
      </w:r>
      <w:r w:rsidRPr="00992B73">
        <w:rPr>
          <w:szCs w:val="26"/>
        </w:rPr>
        <w:t>:</w:t>
      </w:r>
    </w:p>
    <w:p w:rsidR="00AC422B" w:rsidRPr="00992B73" w:rsidRDefault="00AC422B" w:rsidP="00AC422B">
      <w:pPr>
        <w:pStyle w:val="a6"/>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992B73">
        <w:rPr>
          <w:rFonts w:ascii="Times New Roman" w:eastAsia="Times New Roman" w:hAnsi="Times New Roman" w:cs="Times New Roman"/>
          <w:sz w:val="26"/>
          <w:szCs w:val="26"/>
          <w:lang w:eastAsia="ru-RU"/>
        </w:rPr>
        <w:t>Проезд со 100% оплатой из средств бюджета:</w:t>
      </w:r>
    </w:p>
    <w:p w:rsidR="00AC422B" w:rsidRPr="00992B73" w:rsidRDefault="00AC422B" w:rsidP="00AC422B">
      <w:pPr>
        <w:tabs>
          <w:tab w:val="left" w:pos="993"/>
        </w:tabs>
        <w:ind w:firstLine="709"/>
        <w:jc w:val="both"/>
        <w:rPr>
          <w:szCs w:val="26"/>
        </w:rPr>
      </w:pPr>
      <w:r>
        <w:rPr>
          <w:szCs w:val="26"/>
        </w:rPr>
        <w:t>–</w:t>
      </w:r>
      <w:r w:rsidRPr="00992B73">
        <w:rPr>
          <w:szCs w:val="26"/>
        </w:rPr>
        <w:t xml:space="preserve"> неработающих пенсионеров</w:t>
      </w:r>
      <w:r>
        <w:rPr>
          <w:szCs w:val="26"/>
        </w:rPr>
        <w:t>;</w:t>
      </w:r>
    </w:p>
    <w:p w:rsidR="00AC422B" w:rsidRPr="00992B73" w:rsidRDefault="00AC422B" w:rsidP="00AC422B">
      <w:pPr>
        <w:tabs>
          <w:tab w:val="left" w:pos="993"/>
        </w:tabs>
        <w:ind w:firstLine="709"/>
        <w:jc w:val="both"/>
        <w:rPr>
          <w:szCs w:val="26"/>
        </w:rPr>
      </w:pPr>
      <w:r>
        <w:rPr>
          <w:szCs w:val="26"/>
        </w:rPr>
        <w:t>–</w:t>
      </w:r>
      <w:r w:rsidRPr="00992B73">
        <w:rPr>
          <w:szCs w:val="26"/>
        </w:rPr>
        <w:t xml:space="preserve"> представители НТПО ВОГ</w:t>
      </w:r>
      <w:r>
        <w:rPr>
          <w:szCs w:val="26"/>
        </w:rPr>
        <w:t xml:space="preserve"> </w:t>
      </w:r>
      <w:r w:rsidRPr="00992B73">
        <w:rPr>
          <w:szCs w:val="26"/>
        </w:rPr>
        <w:t>(</w:t>
      </w:r>
      <w:proofErr w:type="spellStart"/>
      <w:r w:rsidRPr="00992B73">
        <w:rPr>
          <w:szCs w:val="26"/>
        </w:rPr>
        <w:t>сурдопереводчик</w:t>
      </w:r>
      <w:proofErr w:type="spellEnd"/>
      <w:r w:rsidRPr="00992B73">
        <w:rPr>
          <w:szCs w:val="26"/>
        </w:rPr>
        <w:t xml:space="preserve"> ВОГ)</w:t>
      </w:r>
      <w:r>
        <w:rPr>
          <w:szCs w:val="26"/>
        </w:rPr>
        <w:t xml:space="preserve"> и ВОС</w:t>
      </w:r>
      <w:r w:rsidRPr="00992B73">
        <w:rPr>
          <w:szCs w:val="26"/>
        </w:rPr>
        <w:t xml:space="preserve">, сопровождающие инвалидов по слуху </w:t>
      </w:r>
      <w:r>
        <w:rPr>
          <w:szCs w:val="26"/>
        </w:rPr>
        <w:t>и</w:t>
      </w:r>
      <w:r w:rsidRPr="00992B73">
        <w:rPr>
          <w:szCs w:val="26"/>
        </w:rPr>
        <w:t xml:space="preserve"> </w:t>
      </w:r>
      <w:r>
        <w:rPr>
          <w:szCs w:val="26"/>
        </w:rPr>
        <w:t xml:space="preserve">по </w:t>
      </w:r>
      <w:r w:rsidRPr="00992B73">
        <w:rPr>
          <w:szCs w:val="26"/>
        </w:rPr>
        <w:t>зрению;</w:t>
      </w:r>
    </w:p>
    <w:p w:rsidR="00AC422B" w:rsidRDefault="00AC422B" w:rsidP="00AC422B">
      <w:pPr>
        <w:tabs>
          <w:tab w:val="left" w:pos="993"/>
        </w:tabs>
        <w:ind w:firstLine="709"/>
        <w:jc w:val="both"/>
        <w:rPr>
          <w:szCs w:val="26"/>
        </w:rPr>
      </w:pPr>
      <w:r>
        <w:rPr>
          <w:szCs w:val="26"/>
        </w:rPr>
        <w:t>–</w:t>
      </w:r>
      <w:r w:rsidRPr="00992B73">
        <w:rPr>
          <w:szCs w:val="26"/>
        </w:rPr>
        <w:t xml:space="preserve"> дети из многодетных семей, обучающиеся по дневной форме обучения в образовательных учреждениях начального, среднего и высшего профессионального образования в возрасте до 18 лет;</w:t>
      </w:r>
    </w:p>
    <w:p w:rsidR="00AC422B" w:rsidRPr="00992B73" w:rsidRDefault="00AC422B" w:rsidP="00AC422B">
      <w:pPr>
        <w:tabs>
          <w:tab w:val="left" w:pos="993"/>
        </w:tabs>
        <w:ind w:firstLine="709"/>
        <w:jc w:val="both"/>
        <w:rPr>
          <w:szCs w:val="26"/>
        </w:rPr>
      </w:pPr>
      <w:r>
        <w:rPr>
          <w:szCs w:val="26"/>
        </w:rPr>
        <w:t xml:space="preserve">– </w:t>
      </w:r>
      <w:r w:rsidRPr="00497968">
        <w:rPr>
          <w:szCs w:val="26"/>
        </w:rPr>
        <w:t xml:space="preserve">учащихся </w:t>
      </w:r>
      <w:proofErr w:type="spellStart"/>
      <w:r w:rsidRPr="00497968">
        <w:rPr>
          <w:szCs w:val="26"/>
        </w:rPr>
        <w:t>интернатных</w:t>
      </w:r>
      <w:proofErr w:type="spellEnd"/>
      <w:r w:rsidRPr="00497968">
        <w:rPr>
          <w:szCs w:val="26"/>
        </w:rPr>
        <w:t xml:space="preserve"> учреждений</w:t>
      </w:r>
      <w:r>
        <w:rPr>
          <w:szCs w:val="26"/>
        </w:rPr>
        <w:t>;</w:t>
      </w:r>
    </w:p>
    <w:p w:rsidR="00AC422B" w:rsidRPr="00992B73" w:rsidRDefault="00AC422B" w:rsidP="00AC422B">
      <w:pPr>
        <w:tabs>
          <w:tab w:val="left" w:pos="993"/>
        </w:tabs>
        <w:ind w:firstLine="709"/>
        <w:jc w:val="both"/>
        <w:rPr>
          <w:szCs w:val="26"/>
        </w:rPr>
      </w:pPr>
      <w:r>
        <w:rPr>
          <w:szCs w:val="26"/>
        </w:rPr>
        <w:t>–</w:t>
      </w:r>
      <w:r w:rsidRPr="00992B73">
        <w:rPr>
          <w:szCs w:val="26"/>
        </w:rPr>
        <w:t xml:space="preserve"> народные дружинники.</w:t>
      </w:r>
    </w:p>
    <w:p w:rsidR="00AC422B" w:rsidRPr="00992B73" w:rsidRDefault="00AC422B" w:rsidP="00AC422B">
      <w:pPr>
        <w:tabs>
          <w:tab w:val="left" w:pos="993"/>
        </w:tabs>
        <w:ind w:firstLine="709"/>
        <w:jc w:val="both"/>
        <w:rPr>
          <w:szCs w:val="26"/>
        </w:rPr>
      </w:pPr>
      <w:r w:rsidRPr="00992B73">
        <w:rPr>
          <w:szCs w:val="26"/>
        </w:rPr>
        <w:t>2. Проезд с 50% оплатой и средств бюджета:</w:t>
      </w:r>
    </w:p>
    <w:p w:rsidR="00AC422B" w:rsidRPr="00941AB3" w:rsidRDefault="00AC422B" w:rsidP="00AC422B">
      <w:pPr>
        <w:ind w:firstLine="709"/>
        <w:jc w:val="both"/>
        <w:rPr>
          <w:szCs w:val="26"/>
        </w:rPr>
      </w:pPr>
      <w:r>
        <w:rPr>
          <w:szCs w:val="26"/>
        </w:rPr>
        <w:t>–</w:t>
      </w:r>
      <w:r w:rsidRPr="00992B73">
        <w:rPr>
          <w:szCs w:val="26"/>
        </w:rPr>
        <w:t xml:space="preserve"> учащиеся (дневной формы обучения) образовательных учреждений начального, среднего и высшего профессионального образования; учащиеся общеобразовательных школ.</w:t>
      </w:r>
    </w:p>
    <w:p w:rsidR="00AC422B" w:rsidRPr="0042481D" w:rsidRDefault="00AC422B" w:rsidP="00AC422B">
      <w:pPr>
        <w:ind w:firstLine="709"/>
        <w:jc w:val="both"/>
        <w:rPr>
          <w:i/>
          <w:szCs w:val="26"/>
        </w:rPr>
      </w:pPr>
      <w:r>
        <w:rPr>
          <w:i/>
          <w:szCs w:val="26"/>
        </w:rPr>
        <w:t>В 2021-2023</w:t>
      </w:r>
      <w:r w:rsidRPr="0042481D">
        <w:rPr>
          <w:i/>
          <w:szCs w:val="26"/>
        </w:rPr>
        <w:t xml:space="preserve"> гг. </w:t>
      </w:r>
      <w:r>
        <w:rPr>
          <w:i/>
          <w:szCs w:val="26"/>
        </w:rPr>
        <w:t>и</w:t>
      </w:r>
      <w:r w:rsidRPr="0042481D">
        <w:rPr>
          <w:i/>
          <w:szCs w:val="26"/>
        </w:rPr>
        <w:t xml:space="preserve">зменение тарифов </w:t>
      </w:r>
      <w:r w:rsidRPr="00633B7F">
        <w:rPr>
          <w:i/>
          <w:szCs w:val="26"/>
        </w:rPr>
        <w:t>на пассажирские перевозки</w:t>
      </w:r>
      <w:r w:rsidRPr="0042481D">
        <w:rPr>
          <w:i/>
          <w:szCs w:val="26"/>
        </w:rPr>
        <w:t xml:space="preserve"> будет </w:t>
      </w:r>
      <w:r>
        <w:rPr>
          <w:i/>
          <w:szCs w:val="26"/>
        </w:rPr>
        <w:t>рассматриваться</w:t>
      </w:r>
      <w:r w:rsidRPr="0042481D">
        <w:rPr>
          <w:i/>
          <w:szCs w:val="26"/>
        </w:rPr>
        <w:t xml:space="preserve"> с учетом </w:t>
      </w:r>
      <w:r>
        <w:rPr>
          <w:i/>
          <w:szCs w:val="26"/>
        </w:rPr>
        <w:t>влияния на себестоимость перевозок основных характеристик маршрутной сети и инфляционных процессов</w:t>
      </w:r>
      <w:r w:rsidRPr="0042481D">
        <w:rPr>
          <w:i/>
          <w:szCs w:val="26"/>
        </w:rPr>
        <w:t>.</w:t>
      </w:r>
    </w:p>
    <w:p w:rsidR="00AC422B" w:rsidRDefault="00AC422B" w:rsidP="00AC422B">
      <w:pPr>
        <w:tabs>
          <w:tab w:val="left" w:pos="7350"/>
        </w:tabs>
        <w:ind w:firstLine="709"/>
        <w:jc w:val="both"/>
        <w:rPr>
          <w:szCs w:val="26"/>
        </w:rPr>
      </w:pPr>
    </w:p>
    <w:p w:rsidR="00AC422B" w:rsidRPr="00570F92" w:rsidRDefault="00AC422B" w:rsidP="00AC422B">
      <w:pPr>
        <w:ind w:firstLine="709"/>
        <w:jc w:val="both"/>
        <w:rPr>
          <w:b/>
          <w:szCs w:val="26"/>
        </w:rPr>
      </w:pPr>
      <w:r>
        <w:rPr>
          <w:b/>
          <w:szCs w:val="26"/>
        </w:rPr>
        <w:t>Пассажирские перевозки воздушным транспортом</w:t>
      </w:r>
    </w:p>
    <w:p w:rsidR="00AC422B" w:rsidRPr="008D3B88" w:rsidRDefault="00AC422B" w:rsidP="00AC422B">
      <w:pPr>
        <w:ind w:firstLine="709"/>
        <w:jc w:val="both"/>
        <w:rPr>
          <w:szCs w:val="26"/>
        </w:rPr>
      </w:pPr>
      <w:r w:rsidRPr="008D3B88">
        <w:rPr>
          <w:szCs w:val="26"/>
        </w:rPr>
        <w:t>Пассажирские авиаперевозки осуществляются по маршруту Норильск (Валек)</w:t>
      </w:r>
      <w:r>
        <w:rPr>
          <w:szCs w:val="26"/>
        </w:rPr>
        <w:t xml:space="preserve"> –</w:t>
      </w:r>
      <w:r w:rsidRPr="008D3B88">
        <w:rPr>
          <w:szCs w:val="26"/>
        </w:rPr>
        <w:t xml:space="preserve"> Снежногорск</w:t>
      </w:r>
      <w:r>
        <w:rPr>
          <w:szCs w:val="26"/>
        </w:rPr>
        <w:t xml:space="preserve"> – </w:t>
      </w:r>
      <w:r w:rsidRPr="008D3B88">
        <w:rPr>
          <w:szCs w:val="26"/>
        </w:rPr>
        <w:t>Норильск (Валек)</w:t>
      </w:r>
      <w:r>
        <w:rPr>
          <w:szCs w:val="26"/>
        </w:rPr>
        <w:t xml:space="preserve"> в соответствии с Программой пассажирских авиаперевозок, утверждаемой Главой города Норильска</w:t>
      </w:r>
      <w:r w:rsidRPr="008D3B88">
        <w:rPr>
          <w:szCs w:val="26"/>
        </w:rPr>
        <w:t>.</w:t>
      </w:r>
    </w:p>
    <w:p w:rsidR="00AC422B" w:rsidRDefault="00AC422B" w:rsidP="00AC422B">
      <w:pPr>
        <w:ind w:firstLine="709"/>
        <w:jc w:val="both"/>
        <w:rPr>
          <w:szCs w:val="26"/>
        </w:rPr>
      </w:pPr>
      <w:r w:rsidRPr="008D3B88">
        <w:rPr>
          <w:szCs w:val="26"/>
        </w:rPr>
        <w:t>В 20</w:t>
      </w:r>
      <w:r>
        <w:rPr>
          <w:szCs w:val="26"/>
        </w:rPr>
        <w:t>20</w:t>
      </w:r>
      <w:r w:rsidRPr="008D3B88">
        <w:rPr>
          <w:szCs w:val="26"/>
        </w:rPr>
        <w:t xml:space="preserve"> году перевозку пассажиров выполняет </w:t>
      </w:r>
      <w:r w:rsidRPr="005D2A61">
        <w:rPr>
          <w:szCs w:val="26"/>
        </w:rPr>
        <w:t>авиакомпания АО «Норильск Авиа» по заказу АО «НТЭК»</w:t>
      </w:r>
      <w:r>
        <w:rPr>
          <w:szCs w:val="26"/>
        </w:rPr>
        <w:t xml:space="preserve">. </w:t>
      </w:r>
    </w:p>
    <w:p w:rsidR="00AC422B" w:rsidRDefault="00AC422B" w:rsidP="00AC422B">
      <w:pPr>
        <w:ind w:firstLine="709"/>
        <w:jc w:val="both"/>
        <w:rPr>
          <w:szCs w:val="26"/>
        </w:rPr>
      </w:pPr>
      <w:r>
        <w:rPr>
          <w:szCs w:val="26"/>
        </w:rPr>
        <w:t>В</w:t>
      </w:r>
      <w:r w:rsidRPr="008D3B88">
        <w:rPr>
          <w:szCs w:val="26"/>
        </w:rPr>
        <w:t xml:space="preserve"> соответствии с заключенным </w:t>
      </w:r>
      <w:r w:rsidRPr="002818B9">
        <w:rPr>
          <w:szCs w:val="26"/>
        </w:rPr>
        <w:t>между Администрацией города Норильска и АО «НТЭК»</w:t>
      </w:r>
      <w:r>
        <w:rPr>
          <w:szCs w:val="26"/>
        </w:rPr>
        <w:t xml:space="preserve"> д</w:t>
      </w:r>
      <w:r w:rsidRPr="008D3B88">
        <w:rPr>
          <w:szCs w:val="26"/>
        </w:rPr>
        <w:t>оговором на предоставление субсидии</w:t>
      </w:r>
      <w:r>
        <w:rPr>
          <w:szCs w:val="26"/>
        </w:rPr>
        <w:t xml:space="preserve"> за счет средств бюджета города компенсируется 50% от расходов на выполнение рейсов за вычетом доходов от реализации билетов, перевозки собственных грузов и грузов третьих лиц</w:t>
      </w:r>
      <w:r w:rsidRPr="008D3B88">
        <w:rPr>
          <w:szCs w:val="26"/>
        </w:rPr>
        <w:t>.</w:t>
      </w:r>
      <w:r>
        <w:rPr>
          <w:szCs w:val="26"/>
        </w:rPr>
        <w:t xml:space="preserve"> </w:t>
      </w:r>
    </w:p>
    <w:p w:rsidR="00AC422B" w:rsidRDefault="00AC422B" w:rsidP="00AC422B">
      <w:pPr>
        <w:ind w:firstLine="709"/>
        <w:jc w:val="both"/>
        <w:rPr>
          <w:szCs w:val="26"/>
        </w:rPr>
      </w:pPr>
      <w:r>
        <w:rPr>
          <w:szCs w:val="26"/>
        </w:rPr>
        <w:t xml:space="preserve">Законом Красноярского края от 16.03.2017 № 3-502 определено, </w:t>
      </w:r>
      <w:r w:rsidRPr="00B44636">
        <w:rPr>
          <w:szCs w:val="26"/>
        </w:rPr>
        <w:t xml:space="preserve">что тарифы на пассажирские авиаперевозки устанавливаются </w:t>
      </w:r>
      <w:r>
        <w:rPr>
          <w:szCs w:val="26"/>
        </w:rPr>
        <w:t xml:space="preserve">не менее чем на один год, </w:t>
      </w:r>
      <w:r w:rsidRPr="00B44636">
        <w:rPr>
          <w:szCs w:val="26"/>
        </w:rPr>
        <w:t>на основании доку</w:t>
      </w:r>
      <w:r w:rsidRPr="00EE0C38">
        <w:rPr>
          <w:szCs w:val="26"/>
        </w:rPr>
        <w:t xml:space="preserve">ментов, представленных организациями воздушного транспорта в </w:t>
      </w:r>
      <w:r w:rsidRPr="00A07020">
        <w:rPr>
          <w:szCs w:val="26"/>
        </w:rPr>
        <w:t>уполномоченный орган Красноярского края (Министерство тарифной политики края).</w:t>
      </w:r>
    </w:p>
    <w:p w:rsidR="00AC422B" w:rsidRPr="00B44636" w:rsidRDefault="00AC422B" w:rsidP="00AC422B">
      <w:pPr>
        <w:ind w:firstLine="709"/>
        <w:jc w:val="both"/>
        <w:rPr>
          <w:szCs w:val="26"/>
        </w:rPr>
      </w:pPr>
      <w:r w:rsidRPr="00B44636">
        <w:rPr>
          <w:szCs w:val="26"/>
        </w:rPr>
        <w:t>Тариф на пассажирские перевозки определен Договором на предоставление субсидий в размере 4 781 руб./чел., провоз багажа – 47,0 руб./кг, в соответствии с предельным тарифом, установленным приказом Министерства транспорта Красноярского края от 14.01.2010 № 5/1 «Об установлении предельных тарифов на услуги по перевозке пассажиров и багажа воздушным транспортом в районах Крайнего Севера и приравненных к ним местностях на территории Таймырского Долгано-Ненецкого муниципального района Красноярского края».</w:t>
      </w:r>
    </w:p>
    <w:p w:rsidR="00AC422B" w:rsidRDefault="00AC422B" w:rsidP="00AC422B">
      <w:pPr>
        <w:ind w:firstLine="709"/>
        <w:jc w:val="both"/>
        <w:rPr>
          <w:szCs w:val="26"/>
        </w:rPr>
      </w:pPr>
      <w:r>
        <w:rPr>
          <w:szCs w:val="26"/>
        </w:rPr>
        <w:t xml:space="preserve">В соответствии с </w:t>
      </w:r>
      <w:r w:rsidRPr="00E26E34">
        <w:rPr>
          <w:szCs w:val="26"/>
        </w:rPr>
        <w:t>Общи</w:t>
      </w:r>
      <w:r>
        <w:rPr>
          <w:szCs w:val="26"/>
        </w:rPr>
        <w:t>ми</w:t>
      </w:r>
      <w:r w:rsidRPr="00E26E34">
        <w:rPr>
          <w:szCs w:val="26"/>
        </w:rPr>
        <w:t xml:space="preserve"> правила</w:t>
      </w:r>
      <w:r>
        <w:rPr>
          <w:szCs w:val="26"/>
        </w:rPr>
        <w:t>ми</w:t>
      </w:r>
      <w:r w:rsidRPr="00E26E34">
        <w:rPr>
          <w:szCs w:val="26"/>
        </w:rPr>
        <w:t xml:space="preserve"> воздушных перевозок пассажиров, багажа, грузов и требования к обслуживанию пассажиров, грузоотправителей, грузополучателей</w:t>
      </w:r>
      <w:r>
        <w:rPr>
          <w:szCs w:val="26"/>
        </w:rPr>
        <w:t>, утв. приказом Министерства транспорта Российской Федерации от 28.06.2007 № 82 один ребенок в возрасте до двух лет перевозятся бесплатно</w:t>
      </w:r>
      <w:r w:rsidRPr="00441845">
        <w:t xml:space="preserve"> </w:t>
      </w:r>
      <w:r w:rsidRPr="00441845">
        <w:rPr>
          <w:szCs w:val="26"/>
        </w:rPr>
        <w:t>без предоставления места</w:t>
      </w:r>
      <w:r>
        <w:rPr>
          <w:szCs w:val="26"/>
        </w:rPr>
        <w:t xml:space="preserve">, с предоставлением отдельного места со скидкой в размере 50% от тарифа. Другие следующие с пассажиром дети в возрасте до двух лет, а также дети в возрасте от двух до двенадцати лет </w:t>
      </w:r>
      <w:r w:rsidRPr="00441845">
        <w:rPr>
          <w:szCs w:val="26"/>
        </w:rPr>
        <w:t>перевозятся со скидкой в размере пятидесяти процентов от тарифа</w:t>
      </w:r>
      <w:r>
        <w:rPr>
          <w:szCs w:val="26"/>
        </w:rPr>
        <w:t>.</w:t>
      </w:r>
    </w:p>
    <w:p w:rsidR="00AC422B" w:rsidRDefault="00AC422B" w:rsidP="00AC422B">
      <w:pPr>
        <w:ind w:firstLine="709"/>
        <w:jc w:val="both"/>
        <w:rPr>
          <w:szCs w:val="26"/>
        </w:rPr>
      </w:pPr>
      <w:r>
        <w:rPr>
          <w:szCs w:val="26"/>
        </w:rPr>
        <w:t xml:space="preserve">Компенсация расходов по оплате стоимости </w:t>
      </w:r>
      <w:r w:rsidRPr="0081605E">
        <w:rPr>
          <w:szCs w:val="26"/>
        </w:rPr>
        <w:t>проезда</w:t>
      </w:r>
      <w:r>
        <w:rPr>
          <w:szCs w:val="26"/>
        </w:rPr>
        <w:t xml:space="preserve"> по маршруту</w:t>
      </w:r>
      <w:r w:rsidRPr="0081605E">
        <w:rPr>
          <w:szCs w:val="26"/>
        </w:rPr>
        <w:t>, обеспечиваем</w:t>
      </w:r>
      <w:r>
        <w:rPr>
          <w:szCs w:val="26"/>
        </w:rPr>
        <w:t>ая</w:t>
      </w:r>
      <w:r w:rsidRPr="0081605E">
        <w:rPr>
          <w:szCs w:val="26"/>
        </w:rPr>
        <w:t xml:space="preserve"> органами местного самоуправления в рамках мер дополнительной социальной поддержки отдельных категорий граждан на основании решения Норильского городского Совета депутатов от 21.09.2010 </w:t>
      </w:r>
      <w:r w:rsidR="0028226B">
        <w:rPr>
          <w:szCs w:val="26"/>
        </w:rPr>
        <w:t>№</w:t>
      </w:r>
      <w:r w:rsidRPr="0081605E">
        <w:rPr>
          <w:szCs w:val="26"/>
        </w:rPr>
        <w:t xml:space="preserve"> 28-676 </w:t>
      </w:r>
      <w:r>
        <w:rPr>
          <w:szCs w:val="26"/>
        </w:rPr>
        <w:t xml:space="preserve">предусматривается </w:t>
      </w:r>
      <w:r w:rsidRPr="0081605E">
        <w:rPr>
          <w:szCs w:val="26"/>
        </w:rPr>
        <w:t>для следующих отдельных категорий граждан:</w:t>
      </w:r>
    </w:p>
    <w:p w:rsidR="00AC422B" w:rsidRDefault="00AC422B" w:rsidP="00AC422B">
      <w:pPr>
        <w:pStyle w:val="a6"/>
        <w:numPr>
          <w:ilvl w:val="0"/>
          <w:numId w:val="23"/>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Проезд по пути следования к месту отдыха и обратно 1 раз в год со 100% компенсацией стоимости билета экономического класса:</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Pr="00E171E1">
        <w:rPr>
          <w:rFonts w:ascii="Times New Roman" w:eastAsia="Times New Roman" w:hAnsi="Times New Roman" w:cs="Times New Roman"/>
          <w:sz w:val="26"/>
          <w:szCs w:val="26"/>
          <w:lang w:eastAsia="ru-RU"/>
        </w:rPr>
        <w:t>ветеранов</w:t>
      </w:r>
      <w:proofErr w:type="gramEnd"/>
      <w:r w:rsidRPr="00E171E1">
        <w:rPr>
          <w:rFonts w:ascii="Times New Roman" w:eastAsia="Times New Roman" w:hAnsi="Times New Roman" w:cs="Times New Roman"/>
          <w:sz w:val="26"/>
          <w:szCs w:val="26"/>
          <w:lang w:eastAsia="ru-RU"/>
        </w:rPr>
        <w:t xml:space="preserve"> Великой Отечественной войны;</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Pr="00E171E1">
        <w:rPr>
          <w:rFonts w:ascii="Times New Roman" w:eastAsia="Times New Roman" w:hAnsi="Times New Roman" w:cs="Times New Roman"/>
          <w:sz w:val="26"/>
          <w:szCs w:val="26"/>
          <w:lang w:eastAsia="ru-RU"/>
        </w:rPr>
        <w:t>вдов</w:t>
      </w:r>
      <w:r>
        <w:rPr>
          <w:rFonts w:ascii="Times New Roman" w:eastAsia="Times New Roman" w:hAnsi="Times New Roman" w:cs="Times New Roman"/>
          <w:sz w:val="26"/>
          <w:szCs w:val="26"/>
          <w:lang w:eastAsia="ru-RU"/>
        </w:rPr>
        <w:t>ы</w:t>
      </w:r>
      <w:proofErr w:type="gramEnd"/>
      <w:r w:rsidRPr="00E171E1">
        <w:rPr>
          <w:rFonts w:ascii="Times New Roman" w:eastAsia="Times New Roman" w:hAnsi="Times New Roman" w:cs="Times New Roman"/>
          <w:sz w:val="26"/>
          <w:szCs w:val="26"/>
          <w:lang w:eastAsia="ru-RU"/>
        </w:rPr>
        <w:t xml:space="preserve"> погибших (умерших) участников Великой Отечественной войны;</w:t>
      </w:r>
    </w:p>
    <w:p w:rsidR="00AC422B" w:rsidRPr="00E171E1"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E171E1">
        <w:rPr>
          <w:rFonts w:ascii="Times New Roman" w:eastAsia="Times New Roman" w:hAnsi="Times New Roman" w:cs="Times New Roman"/>
          <w:sz w:val="26"/>
          <w:szCs w:val="26"/>
          <w:lang w:eastAsia="ru-RU"/>
        </w:rPr>
        <w:t>бывши</w:t>
      </w:r>
      <w:r>
        <w:rPr>
          <w:rFonts w:ascii="Times New Roman" w:eastAsia="Times New Roman" w:hAnsi="Times New Roman" w:cs="Times New Roman"/>
          <w:sz w:val="26"/>
          <w:szCs w:val="26"/>
          <w:lang w:eastAsia="ru-RU"/>
        </w:rPr>
        <w:t>е</w:t>
      </w:r>
      <w:r w:rsidRPr="00E171E1">
        <w:rPr>
          <w:rFonts w:ascii="Times New Roman" w:eastAsia="Times New Roman" w:hAnsi="Times New Roman" w:cs="Times New Roman"/>
          <w:sz w:val="26"/>
          <w:szCs w:val="26"/>
          <w:lang w:eastAsia="ru-RU"/>
        </w:rPr>
        <w:t xml:space="preserve"> несовершеннолетни</w:t>
      </w:r>
      <w:r>
        <w:rPr>
          <w:rFonts w:ascii="Times New Roman" w:eastAsia="Times New Roman" w:hAnsi="Times New Roman" w:cs="Times New Roman"/>
          <w:sz w:val="26"/>
          <w:szCs w:val="26"/>
          <w:lang w:eastAsia="ru-RU"/>
        </w:rPr>
        <w:t>е</w:t>
      </w:r>
      <w:r w:rsidRPr="00E171E1">
        <w:rPr>
          <w:rFonts w:ascii="Times New Roman" w:eastAsia="Times New Roman" w:hAnsi="Times New Roman" w:cs="Times New Roman"/>
          <w:sz w:val="26"/>
          <w:szCs w:val="26"/>
          <w:lang w:eastAsia="ru-RU"/>
        </w:rPr>
        <w:t xml:space="preserve"> узник</w:t>
      </w:r>
      <w:r>
        <w:rPr>
          <w:rFonts w:ascii="Times New Roman" w:eastAsia="Times New Roman" w:hAnsi="Times New Roman" w:cs="Times New Roman"/>
          <w:sz w:val="26"/>
          <w:szCs w:val="26"/>
          <w:lang w:eastAsia="ru-RU"/>
        </w:rPr>
        <w:t>и</w:t>
      </w:r>
      <w:r w:rsidRPr="00E171E1">
        <w:rPr>
          <w:rFonts w:ascii="Times New Roman" w:eastAsia="Times New Roman" w:hAnsi="Times New Roman" w:cs="Times New Roman"/>
          <w:sz w:val="26"/>
          <w:szCs w:val="26"/>
          <w:lang w:eastAsia="ru-RU"/>
        </w:rPr>
        <w:t xml:space="preserve"> фашистских концлагерей (без учета доходов)</w:t>
      </w:r>
      <w:r>
        <w:rPr>
          <w:rFonts w:ascii="Times New Roman" w:eastAsia="Times New Roman" w:hAnsi="Times New Roman" w:cs="Times New Roman"/>
          <w:sz w:val="26"/>
          <w:szCs w:val="26"/>
          <w:lang w:eastAsia="ru-RU"/>
        </w:rPr>
        <w:t>.</w:t>
      </w:r>
    </w:p>
    <w:p w:rsidR="00AC422B" w:rsidRDefault="00AC422B" w:rsidP="00AC422B">
      <w:pPr>
        <w:pStyle w:val="a6"/>
        <w:numPr>
          <w:ilvl w:val="0"/>
          <w:numId w:val="23"/>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Проезд 1 раз в год с</w:t>
      </w:r>
      <w:r w:rsidRPr="00E171E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50</w:t>
      </w:r>
      <w:r w:rsidRPr="00E171E1">
        <w:rPr>
          <w:rFonts w:ascii="Times New Roman" w:eastAsia="Times New Roman" w:hAnsi="Times New Roman" w:cs="Times New Roman"/>
          <w:sz w:val="26"/>
          <w:szCs w:val="26"/>
          <w:lang w:eastAsia="ru-RU"/>
        </w:rPr>
        <w:t xml:space="preserve">% </w:t>
      </w:r>
      <w:r w:rsidRPr="004F0DB6">
        <w:rPr>
          <w:rFonts w:ascii="Times New Roman" w:eastAsia="Times New Roman" w:hAnsi="Times New Roman" w:cs="Times New Roman"/>
          <w:sz w:val="26"/>
          <w:szCs w:val="26"/>
          <w:lang w:eastAsia="ru-RU"/>
        </w:rPr>
        <w:t>компенсацией стоимости</w:t>
      </w:r>
      <w:r w:rsidRPr="00E171E1">
        <w:rPr>
          <w:rFonts w:ascii="Times New Roman" w:eastAsia="Times New Roman" w:hAnsi="Times New Roman" w:cs="Times New Roman"/>
          <w:sz w:val="26"/>
          <w:szCs w:val="26"/>
          <w:lang w:eastAsia="ru-RU"/>
        </w:rPr>
        <w:t xml:space="preserve"> билета экономического класса:</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171E1">
        <w:rPr>
          <w:rFonts w:ascii="Times New Roman" w:eastAsia="Times New Roman" w:hAnsi="Times New Roman" w:cs="Times New Roman"/>
          <w:sz w:val="26"/>
          <w:szCs w:val="26"/>
          <w:lang w:eastAsia="ru-RU"/>
        </w:rPr>
        <w:t xml:space="preserve">неработающих пенсионеров; </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E171E1">
        <w:rPr>
          <w:rFonts w:ascii="Times New Roman" w:eastAsia="Times New Roman" w:hAnsi="Times New Roman" w:cs="Times New Roman"/>
          <w:sz w:val="26"/>
          <w:szCs w:val="26"/>
          <w:lang w:eastAsia="ru-RU"/>
        </w:rPr>
        <w:t>работников муниципальных учреждений, работников государственных учреждений здравоохранения, расположенных на территории поселка Снежногорск;</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E171E1">
        <w:rPr>
          <w:rFonts w:ascii="Times New Roman" w:eastAsia="Times New Roman" w:hAnsi="Times New Roman" w:cs="Times New Roman"/>
          <w:sz w:val="26"/>
          <w:szCs w:val="26"/>
          <w:lang w:eastAsia="ru-RU"/>
        </w:rPr>
        <w:t>неработающих членов семей работников муниципальных учреждений, работников государственных учреждений здравоохранения, расположенных на территории поселка Снежногорск (супруг (-а), несовершеннолетние дети (в том числе пасынки и падчерицы, а также находящиеся под опекой и попечительством));</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E171E1">
        <w:rPr>
          <w:rFonts w:ascii="Times New Roman" w:eastAsia="Times New Roman" w:hAnsi="Times New Roman" w:cs="Times New Roman"/>
          <w:sz w:val="26"/>
          <w:szCs w:val="26"/>
          <w:lang w:eastAsia="ru-RU"/>
        </w:rPr>
        <w:t>граждан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(супруг (-а), дети (в том числе пасынки и падчерицы, а также находящиеся под опекой и попечительством))</w:t>
      </w:r>
      <w:r>
        <w:rPr>
          <w:rFonts w:ascii="Times New Roman" w:eastAsia="Times New Roman" w:hAnsi="Times New Roman" w:cs="Times New Roman"/>
          <w:sz w:val="26"/>
          <w:szCs w:val="26"/>
          <w:lang w:eastAsia="ru-RU"/>
        </w:rPr>
        <w:t>.</w:t>
      </w:r>
    </w:p>
    <w:p w:rsidR="00AC422B" w:rsidRDefault="00AC422B" w:rsidP="00AC422B">
      <w:pPr>
        <w:pStyle w:val="a6"/>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w:t>
      </w:r>
      <w:r w:rsidRPr="004F0DB6">
        <w:rPr>
          <w:rFonts w:ascii="Times New Roman" w:eastAsia="Times New Roman" w:hAnsi="Times New Roman" w:cs="Times New Roman"/>
          <w:sz w:val="26"/>
          <w:szCs w:val="26"/>
          <w:lang w:eastAsia="ru-RU"/>
        </w:rPr>
        <w:t>мер</w:t>
      </w:r>
      <w:r>
        <w:rPr>
          <w:rFonts w:ascii="Times New Roman" w:eastAsia="Times New Roman" w:hAnsi="Times New Roman" w:cs="Times New Roman"/>
          <w:sz w:val="26"/>
          <w:szCs w:val="26"/>
          <w:lang w:eastAsia="ru-RU"/>
        </w:rPr>
        <w:t>ами</w:t>
      </w:r>
      <w:r w:rsidRPr="004F0DB6">
        <w:rPr>
          <w:rFonts w:ascii="Times New Roman" w:eastAsia="Times New Roman" w:hAnsi="Times New Roman" w:cs="Times New Roman"/>
          <w:sz w:val="26"/>
          <w:szCs w:val="26"/>
          <w:lang w:eastAsia="ru-RU"/>
        </w:rPr>
        <w:t xml:space="preserve"> дополнительной социальной поддержки отдельных категорий граждан</w:t>
      </w:r>
      <w:r>
        <w:rPr>
          <w:rFonts w:ascii="Times New Roman" w:eastAsia="Times New Roman" w:hAnsi="Times New Roman" w:cs="Times New Roman"/>
          <w:sz w:val="26"/>
          <w:szCs w:val="26"/>
          <w:lang w:eastAsia="ru-RU"/>
        </w:rPr>
        <w:t xml:space="preserve"> предусматривается 100% компенсации стоимости билетов экономического класса для отдельных категорий граждан в случаях:</w:t>
      </w:r>
    </w:p>
    <w:p w:rsidR="00AC422B" w:rsidRDefault="00AC422B" w:rsidP="00AC422B">
      <w:pPr>
        <w:tabs>
          <w:tab w:val="left" w:pos="851"/>
          <w:tab w:val="left" w:pos="993"/>
        </w:tabs>
        <w:ind w:firstLine="709"/>
        <w:jc w:val="both"/>
        <w:rPr>
          <w:szCs w:val="26"/>
        </w:rPr>
      </w:pPr>
      <w:r>
        <w:rPr>
          <w:szCs w:val="26"/>
        </w:rPr>
        <w:t xml:space="preserve">– </w:t>
      </w:r>
      <w:r w:rsidRPr="004F0DB6">
        <w:rPr>
          <w:szCs w:val="26"/>
        </w:rPr>
        <w:t>выезд</w:t>
      </w:r>
      <w:r>
        <w:rPr>
          <w:szCs w:val="26"/>
        </w:rPr>
        <w:t>а</w:t>
      </w:r>
      <w:r w:rsidRPr="004F0DB6">
        <w:rPr>
          <w:szCs w:val="26"/>
        </w:rPr>
        <w:t xml:space="preserve"> вследствие особых случаев</w:t>
      </w:r>
      <w:r>
        <w:rPr>
          <w:szCs w:val="26"/>
        </w:rPr>
        <w:t>;</w:t>
      </w:r>
    </w:p>
    <w:p w:rsidR="00AC422B" w:rsidRDefault="00AC422B" w:rsidP="00AC422B">
      <w:pPr>
        <w:tabs>
          <w:tab w:val="left" w:pos="851"/>
          <w:tab w:val="left" w:pos="993"/>
        </w:tabs>
        <w:ind w:firstLine="709"/>
        <w:jc w:val="both"/>
        <w:rPr>
          <w:szCs w:val="26"/>
        </w:rPr>
      </w:pPr>
      <w:r>
        <w:rPr>
          <w:szCs w:val="26"/>
        </w:rPr>
        <w:t xml:space="preserve">– </w:t>
      </w:r>
      <w:r w:rsidRPr="004F0DB6">
        <w:rPr>
          <w:szCs w:val="26"/>
        </w:rPr>
        <w:t>проезда к месту пр</w:t>
      </w:r>
      <w:r>
        <w:rPr>
          <w:szCs w:val="26"/>
        </w:rPr>
        <w:t>едоставления медицинской помощи.</w:t>
      </w:r>
    </w:p>
    <w:p w:rsidR="00AC422B" w:rsidRPr="003F6725" w:rsidRDefault="00AC422B" w:rsidP="00AC422B">
      <w:pPr>
        <w:tabs>
          <w:tab w:val="left" w:pos="851"/>
          <w:tab w:val="left" w:pos="993"/>
        </w:tabs>
        <w:ind w:firstLine="709"/>
        <w:jc w:val="both"/>
        <w:rPr>
          <w:color w:val="000000" w:themeColor="text1"/>
          <w:szCs w:val="26"/>
        </w:rPr>
      </w:pPr>
      <w:r w:rsidRPr="009E26B1">
        <w:rPr>
          <w:i/>
          <w:color w:val="000000" w:themeColor="text1"/>
          <w:szCs w:val="26"/>
        </w:rPr>
        <w:t>В 2021-2023 гг. вопрос об изменении тарифов будет рассматриваться Министерством тарифной политики Красноярского края при наличии обращения авиаперевозчика по пересмотру тарифов.</w:t>
      </w:r>
    </w:p>
    <w:p w:rsidR="00AC422B" w:rsidRDefault="00AC422B" w:rsidP="00AC422B">
      <w:pPr>
        <w:ind w:firstLine="709"/>
        <w:contextualSpacing/>
        <w:rPr>
          <w:b/>
          <w:szCs w:val="24"/>
        </w:rPr>
      </w:pPr>
    </w:p>
    <w:p w:rsidR="00AC422B" w:rsidRPr="00F72D1F" w:rsidRDefault="00AC422B" w:rsidP="00AC422B">
      <w:pPr>
        <w:ind w:firstLine="709"/>
        <w:contextualSpacing/>
        <w:rPr>
          <w:b/>
          <w:szCs w:val="24"/>
        </w:rPr>
      </w:pPr>
      <w:r w:rsidRPr="00F72D1F">
        <w:rPr>
          <w:b/>
          <w:szCs w:val="24"/>
        </w:rPr>
        <w:t>Ритуальные услуги согласно гарантированному перечню</w:t>
      </w:r>
    </w:p>
    <w:p w:rsidR="00AC422B" w:rsidRPr="009C7C1B" w:rsidRDefault="00AC422B" w:rsidP="00AC422B">
      <w:pPr>
        <w:ind w:firstLine="709"/>
        <w:contextualSpacing/>
        <w:jc w:val="both"/>
        <w:rPr>
          <w:szCs w:val="26"/>
        </w:rPr>
      </w:pPr>
      <w:r>
        <w:rPr>
          <w:szCs w:val="26"/>
        </w:rPr>
        <w:t>Погребение умерших</w:t>
      </w:r>
      <w:r w:rsidRPr="009C7C1B">
        <w:rPr>
          <w:szCs w:val="26"/>
        </w:rPr>
        <w:t xml:space="preserve"> </w:t>
      </w:r>
      <w:r>
        <w:rPr>
          <w:szCs w:val="26"/>
        </w:rPr>
        <w:t>в</w:t>
      </w:r>
      <w:r w:rsidRPr="009C7C1B">
        <w:rPr>
          <w:szCs w:val="26"/>
        </w:rPr>
        <w:t xml:space="preserve"> город</w:t>
      </w:r>
      <w:r>
        <w:rPr>
          <w:szCs w:val="26"/>
        </w:rPr>
        <w:t>е</w:t>
      </w:r>
      <w:r w:rsidRPr="009C7C1B">
        <w:rPr>
          <w:szCs w:val="26"/>
        </w:rPr>
        <w:t xml:space="preserve"> Норильск</w:t>
      </w:r>
      <w:r>
        <w:rPr>
          <w:szCs w:val="26"/>
        </w:rPr>
        <w:t>е</w:t>
      </w:r>
      <w:r w:rsidRPr="009C7C1B">
        <w:rPr>
          <w:szCs w:val="26"/>
        </w:rPr>
        <w:t xml:space="preserve"> осуществляет МУП «Специализированная служба по вопросам похоронного дела».</w:t>
      </w:r>
    </w:p>
    <w:p w:rsidR="00AC422B" w:rsidRDefault="00AC422B" w:rsidP="00AC422B">
      <w:pPr>
        <w:autoSpaceDE w:val="0"/>
        <w:autoSpaceDN w:val="0"/>
        <w:adjustRightInd w:val="0"/>
        <w:ind w:firstLine="709"/>
        <w:jc w:val="both"/>
        <w:rPr>
          <w:szCs w:val="26"/>
        </w:rPr>
      </w:pPr>
      <w:r>
        <w:rPr>
          <w:szCs w:val="26"/>
        </w:rPr>
        <w:t>Федеральным законом от 12.01.1996 № 8-ФЗ «О погребении и похоронном деле» определен перечень гарантированных услуг по погребению, оказываемых</w:t>
      </w:r>
      <w:r w:rsidRPr="005763D9">
        <w:rPr>
          <w:szCs w:val="26"/>
        </w:rPr>
        <w:t xml:space="preserve"> </w:t>
      </w:r>
      <w:r>
        <w:rPr>
          <w:szCs w:val="26"/>
        </w:rPr>
        <w:t>на безвозмездной основе:</w:t>
      </w:r>
    </w:p>
    <w:p w:rsidR="00AC422B" w:rsidRDefault="00A40097" w:rsidP="00AC422B">
      <w:pPr>
        <w:autoSpaceDE w:val="0"/>
        <w:autoSpaceDN w:val="0"/>
        <w:adjustRightInd w:val="0"/>
        <w:ind w:firstLine="709"/>
        <w:jc w:val="both"/>
        <w:rPr>
          <w:szCs w:val="26"/>
        </w:rPr>
      </w:pPr>
      <w:r>
        <w:t>–</w:t>
      </w:r>
      <w:r w:rsidR="00AC422B" w:rsidRPr="005763D9">
        <w:t xml:space="preserve"> </w:t>
      </w:r>
      <w:r w:rsidR="00AC422B" w:rsidRPr="005763D9">
        <w:rPr>
          <w:szCs w:val="26"/>
        </w:rPr>
        <w:t>оформление документ</w:t>
      </w:r>
      <w:r w:rsidR="00AC422B">
        <w:rPr>
          <w:szCs w:val="26"/>
        </w:rPr>
        <w:t>ов, необходимых для погребения;</w:t>
      </w:r>
    </w:p>
    <w:p w:rsidR="00AC422B" w:rsidRDefault="00A40097" w:rsidP="00AC422B">
      <w:pPr>
        <w:autoSpaceDE w:val="0"/>
        <w:autoSpaceDN w:val="0"/>
        <w:adjustRightInd w:val="0"/>
        <w:ind w:firstLine="709"/>
        <w:jc w:val="both"/>
        <w:rPr>
          <w:szCs w:val="26"/>
        </w:rPr>
      </w:pPr>
      <w:r>
        <w:rPr>
          <w:szCs w:val="26"/>
        </w:rPr>
        <w:t>–</w:t>
      </w:r>
      <w:r w:rsidR="00AC422B">
        <w:rPr>
          <w:szCs w:val="26"/>
        </w:rPr>
        <w:t xml:space="preserve"> </w:t>
      </w:r>
      <w:r w:rsidR="00AC422B" w:rsidRPr="005763D9">
        <w:rPr>
          <w:szCs w:val="26"/>
        </w:rPr>
        <w:t>предоставление и доставка гроба и других предметов, необходимых для погребения;</w:t>
      </w:r>
    </w:p>
    <w:p w:rsidR="00AC422B" w:rsidRDefault="00A40097" w:rsidP="00AC422B">
      <w:pPr>
        <w:autoSpaceDE w:val="0"/>
        <w:autoSpaceDN w:val="0"/>
        <w:adjustRightInd w:val="0"/>
        <w:ind w:firstLine="709"/>
        <w:jc w:val="both"/>
        <w:rPr>
          <w:szCs w:val="26"/>
        </w:rPr>
      </w:pPr>
      <w:r>
        <w:rPr>
          <w:szCs w:val="26"/>
        </w:rPr>
        <w:t>–</w:t>
      </w:r>
      <w:r w:rsidR="00AC422B">
        <w:rPr>
          <w:szCs w:val="26"/>
        </w:rPr>
        <w:t xml:space="preserve"> </w:t>
      </w:r>
      <w:r w:rsidR="00AC422B" w:rsidRPr="005763D9">
        <w:rPr>
          <w:szCs w:val="26"/>
        </w:rPr>
        <w:t>перевозка тела (останков) умерш</w:t>
      </w:r>
      <w:r w:rsidR="00AC422B">
        <w:rPr>
          <w:szCs w:val="26"/>
        </w:rPr>
        <w:t>его на кладбище (в крематорий);</w:t>
      </w:r>
    </w:p>
    <w:p w:rsidR="00AC422B" w:rsidRDefault="00A40097" w:rsidP="00AC422B">
      <w:pPr>
        <w:autoSpaceDE w:val="0"/>
        <w:autoSpaceDN w:val="0"/>
        <w:adjustRightInd w:val="0"/>
        <w:ind w:firstLine="709"/>
        <w:jc w:val="both"/>
        <w:rPr>
          <w:szCs w:val="26"/>
        </w:rPr>
      </w:pPr>
      <w:r>
        <w:rPr>
          <w:szCs w:val="26"/>
        </w:rPr>
        <w:t>–</w:t>
      </w:r>
      <w:r w:rsidR="00AC422B">
        <w:rPr>
          <w:szCs w:val="26"/>
        </w:rPr>
        <w:t xml:space="preserve"> </w:t>
      </w:r>
      <w:r w:rsidR="00AC422B" w:rsidRPr="005763D9">
        <w:rPr>
          <w:szCs w:val="26"/>
        </w:rPr>
        <w:t>погребение (кремация с последующей выдачей урны с прахом).</w:t>
      </w:r>
      <w:r w:rsidR="00AC422B">
        <w:rPr>
          <w:szCs w:val="26"/>
        </w:rPr>
        <w:t xml:space="preserve"> </w:t>
      </w:r>
    </w:p>
    <w:p w:rsidR="00AC422B" w:rsidRDefault="00AC422B" w:rsidP="00AC422B">
      <w:pPr>
        <w:autoSpaceDE w:val="0"/>
        <w:autoSpaceDN w:val="0"/>
        <w:adjustRightInd w:val="0"/>
        <w:ind w:firstLine="709"/>
        <w:jc w:val="both"/>
        <w:rPr>
          <w:szCs w:val="26"/>
        </w:rPr>
      </w:pPr>
      <w:r>
        <w:rPr>
          <w:szCs w:val="26"/>
        </w:rPr>
        <w:t xml:space="preserve">Стоимость </w:t>
      </w:r>
      <w:r w:rsidRPr="005C126E">
        <w:rPr>
          <w:szCs w:val="26"/>
        </w:rPr>
        <w:t>гарантированн</w:t>
      </w:r>
      <w:r>
        <w:rPr>
          <w:szCs w:val="26"/>
        </w:rPr>
        <w:t>ых</w:t>
      </w:r>
      <w:r w:rsidRPr="005C126E">
        <w:rPr>
          <w:szCs w:val="26"/>
        </w:rPr>
        <w:t xml:space="preserve"> услуг по погребению, определяется органами местного самоуправления по согласованию с </w:t>
      </w:r>
      <w:r>
        <w:rPr>
          <w:szCs w:val="26"/>
        </w:rPr>
        <w:t xml:space="preserve">территориальными </w:t>
      </w:r>
      <w:r w:rsidRPr="005C126E">
        <w:rPr>
          <w:szCs w:val="26"/>
        </w:rPr>
        <w:t>отделениями</w:t>
      </w:r>
      <w:r>
        <w:rPr>
          <w:szCs w:val="26"/>
        </w:rPr>
        <w:t xml:space="preserve"> по городу Норильску</w:t>
      </w:r>
      <w:r w:rsidRPr="005C126E">
        <w:rPr>
          <w:szCs w:val="26"/>
        </w:rPr>
        <w:t xml:space="preserve"> Пенсионного фонда Российской Федерации, Фонда социального страхования Российской Федерации, а также с</w:t>
      </w:r>
      <w:r>
        <w:rPr>
          <w:szCs w:val="26"/>
        </w:rPr>
        <w:t xml:space="preserve">о </w:t>
      </w:r>
      <w:r w:rsidRPr="00CB345F">
        <w:rPr>
          <w:szCs w:val="26"/>
        </w:rPr>
        <w:t>служб</w:t>
      </w:r>
      <w:r>
        <w:rPr>
          <w:szCs w:val="26"/>
        </w:rPr>
        <w:t>ой</w:t>
      </w:r>
      <w:r w:rsidRPr="00CB345F">
        <w:rPr>
          <w:szCs w:val="26"/>
        </w:rPr>
        <w:t xml:space="preserve"> финансово-экономического контроля и контроля в с</w:t>
      </w:r>
      <w:r>
        <w:rPr>
          <w:szCs w:val="26"/>
        </w:rPr>
        <w:t>фере закупок Красноярского края</w:t>
      </w:r>
      <w:r w:rsidRPr="00B44636">
        <w:rPr>
          <w:szCs w:val="26"/>
        </w:rPr>
        <w:t xml:space="preserve"> </w:t>
      </w:r>
      <w:r>
        <w:rPr>
          <w:szCs w:val="26"/>
        </w:rPr>
        <w:t>(</w:t>
      </w:r>
      <w:r w:rsidRPr="00B44636">
        <w:rPr>
          <w:szCs w:val="26"/>
        </w:rPr>
        <w:t>уполномоченны</w:t>
      </w:r>
      <w:r>
        <w:rPr>
          <w:szCs w:val="26"/>
        </w:rPr>
        <w:t>й</w:t>
      </w:r>
      <w:r w:rsidRPr="00B44636">
        <w:rPr>
          <w:szCs w:val="26"/>
        </w:rPr>
        <w:t xml:space="preserve"> орган Красноярского края</w:t>
      </w:r>
      <w:r>
        <w:rPr>
          <w:szCs w:val="26"/>
        </w:rPr>
        <w:t>).</w:t>
      </w:r>
    </w:p>
    <w:p w:rsidR="00AC422B" w:rsidRPr="009C7C1B" w:rsidRDefault="00AC422B" w:rsidP="00AC422B">
      <w:pPr>
        <w:autoSpaceDE w:val="0"/>
        <w:autoSpaceDN w:val="0"/>
        <w:adjustRightInd w:val="0"/>
        <w:ind w:firstLine="709"/>
        <w:jc w:val="both"/>
        <w:rPr>
          <w:szCs w:val="26"/>
        </w:rPr>
      </w:pPr>
      <w:r>
        <w:rPr>
          <w:szCs w:val="26"/>
        </w:rPr>
        <w:t xml:space="preserve">Действующая в 2020 году стоимость услуг определена </w:t>
      </w:r>
      <w:r w:rsidRPr="009C7C1B">
        <w:rPr>
          <w:szCs w:val="26"/>
        </w:rPr>
        <w:t xml:space="preserve">Постановлением Администрации города Норильска от </w:t>
      </w:r>
      <w:r>
        <w:rPr>
          <w:szCs w:val="26"/>
        </w:rPr>
        <w:t>11.07.2019 № 285. Стоимость услуг с</w:t>
      </w:r>
      <w:r w:rsidRPr="00012B95">
        <w:rPr>
          <w:szCs w:val="26"/>
        </w:rPr>
        <w:t>огласова</w:t>
      </w:r>
      <w:r>
        <w:rPr>
          <w:szCs w:val="26"/>
        </w:rPr>
        <w:t xml:space="preserve">на </w:t>
      </w:r>
      <w:r w:rsidRPr="00012B95">
        <w:rPr>
          <w:szCs w:val="26"/>
        </w:rPr>
        <w:t xml:space="preserve">приказом службы финансово-экономического контроля и контроля в сфере закупок Красноярского </w:t>
      </w:r>
      <w:r w:rsidRPr="000D3F62">
        <w:rPr>
          <w:szCs w:val="26"/>
        </w:rPr>
        <w:t xml:space="preserve">края от </w:t>
      </w:r>
      <w:r w:rsidRPr="003E2ED7">
        <w:rPr>
          <w:szCs w:val="26"/>
        </w:rPr>
        <w:t>14.03.2019 № 70п</w:t>
      </w:r>
      <w:r w:rsidRPr="000D3F62">
        <w:rPr>
          <w:szCs w:val="26"/>
        </w:rPr>
        <w:t>.</w:t>
      </w:r>
    </w:p>
    <w:p w:rsidR="00AC422B" w:rsidRDefault="00AC422B" w:rsidP="00AC422B">
      <w:pPr>
        <w:autoSpaceDE w:val="0"/>
        <w:autoSpaceDN w:val="0"/>
        <w:adjustRightInd w:val="0"/>
        <w:ind w:firstLine="709"/>
        <w:jc w:val="both"/>
        <w:rPr>
          <w:szCs w:val="26"/>
        </w:rPr>
      </w:pPr>
      <w:r w:rsidRPr="009C7C1B">
        <w:rPr>
          <w:szCs w:val="26"/>
        </w:rPr>
        <w:t>Стоимость услуг дифференцируется в зависимости от места захоронения (на территории город</w:t>
      </w:r>
      <w:r>
        <w:rPr>
          <w:szCs w:val="26"/>
        </w:rPr>
        <w:t>а</w:t>
      </w:r>
      <w:r w:rsidRPr="009C7C1B">
        <w:rPr>
          <w:szCs w:val="26"/>
        </w:rPr>
        <w:t xml:space="preserve"> Норильск</w:t>
      </w:r>
      <w:r>
        <w:rPr>
          <w:szCs w:val="26"/>
        </w:rPr>
        <w:t>а</w:t>
      </w:r>
      <w:r w:rsidRPr="009C7C1B">
        <w:rPr>
          <w:szCs w:val="26"/>
        </w:rPr>
        <w:t xml:space="preserve"> или за е</w:t>
      </w:r>
      <w:r>
        <w:rPr>
          <w:szCs w:val="26"/>
        </w:rPr>
        <w:t>го</w:t>
      </w:r>
      <w:r w:rsidRPr="009C7C1B">
        <w:rPr>
          <w:szCs w:val="26"/>
        </w:rPr>
        <w:t xml:space="preserve"> пределами), вида захоронения (погребение или кремация), наличия родственников (или иных лиц), взявших на себя обязанности по захоронению умершего.</w:t>
      </w:r>
    </w:p>
    <w:p w:rsidR="00AC422B" w:rsidRDefault="00AC422B" w:rsidP="00AC422B">
      <w:pPr>
        <w:autoSpaceDE w:val="0"/>
        <w:autoSpaceDN w:val="0"/>
        <w:adjustRightInd w:val="0"/>
        <w:ind w:firstLine="709"/>
        <w:jc w:val="both"/>
        <w:rPr>
          <w:szCs w:val="26"/>
        </w:rPr>
      </w:pPr>
      <w:r>
        <w:rPr>
          <w:szCs w:val="26"/>
        </w:rPr>
        <w:t>В 2021 году стоимость гарантированных услуг по погребению планируется к пересмотру с учетом показателей финансово-хозяйственной деятельности МУП «</w:t>
      </w:r>
      <w:r w:rsidRPr="009C7C1B">
        <w:rPr>
          <w:szCs w:val="26"/>
        </w:rPr>
        <w:t>Специализированная служба по вопросам похоронного дела»</w:t>
      </w:r>
      <w:r>
        <w:rPr>
          <w:szCs w:val="26"/>
        </w:rPr>
        <w:t>.</w:t>
      </w:r>
    </w:p>
    <w:p w:rsidR="00AC422B" w:rsidRDefault="00AC422B" w:rsidP="00AC422B">
      <w:pPr>
        <w:ind w:firstLine="709"/>
        <w:contextualSpacing/>
        <w:jc w:val="both"/>
        <w:rPr>
          <w:i/>
          <w:color w:val="000000" w:themeColor="text1"/>
          <w:szCs w:val="26"/>
        </w:rPr>
      </w:pPr>
      <w:r w:rsidRPr="009E26B1">
        <w:rPr>
          <w:i/>
          <w:color w:val="000000" w:themeColor="text1"/>
          <w:szCs w:val="24"/>
        </w:rPr>
        <w:t>В 2022-2023 гг. пересмотр стоимости гарантированных услуг по погребению будет осуществляться в соответствии с установленным Порядком, на основании обращения предприятия</w:t>
      </w:r>
      <w:r w:rsidRPr="009E26B1">
        <w:rPr>
          <w:i/>
          <w:color w:val="000000" w:themeColor="text1"/>
          <w:szCs w:val="26"/>
        </w:rPr>
        <w:t>.</w:t>
      </w:r>
    </w:p>
    <w:p w:rsidR="00A40097" w:rsidRPr="004B64EB" w:rsidRDefault="00A40097" w:rsidP="00AC422B">
      <w:pPr>
        <w:ind w:firstLine="709"/>
        <w:contextualSpacing/>
        <w:jc w:val="both"/>
        <w:rPr>
          <w:i/>
          <w:color w:val="000000" w:themeColor="text1"/>
          <w:szCs w:val="26"/>
        </w:rPr>
      </w:pPr>
    </w:p>
    <w:p w:rsidR="00AC422B" w:rsidRPr="0096523A" w:rsidRDefault="00AC422B" w:rsidP="00AC422B">
      <w:pPr>
        <w:ind w:firstLine="709"/>
        <w:jc w:val="both"/>
        <w:rPr>
          <w:b/>
          <w:szCs w:val="26"/>
        </w:rPr>
      </w:pPr>
      <w:r>
        <w:rPr>
          <w:b/>
          <w:bCs/>
          <w:szCs w:val="24"/>
        </w:rPr>
        <w:t>Плата за жилое помещение и коммунальные услуги</w:t>
      </w:r>
    </w:p>
    <w:p w:rsidR="00AC422B" w:rsidRPr="000D3F62" w:rsidRDefault="00AC422B" w:rsidP="00A40097">
      <w:pPr>
        <w:numPr>
          <w:ilvl w:val="0"/>
          <w:numId w:val="3"/>
        </w:numPr>
        <w:tabs>
          <w:tab w:val="left" w:pos="993"/>
        </w:tabs>
        <w:autoSpaceDE w:val="0"/>
        <w:autoSpaceDN w:val="0"/>
        <w:adjustRightInd w:val="0"/>
        <w:ind w:left="0" w:firstLine="709"/>
        <w:jc w:val="both"/>
        <w:rPr>
          <w:rFonts w:eastAsia="Calibri"/>
          <w:szCs w:val="26"/>
        </w:rPr>
      </w:pPr>
      <w:r w:rsidRPr="000D3F62">
        <w:rPr>
          <w:rFonts w:eastAsia="Calibri"/>
          <w:szCs w:val="26"/>
        </w:rPr>
        <w:t>Плата за жилое помещение.</w:t>
      </w:r>
    </w:p>
    <w:p w:rsidR="00AC422B" w:rsidRPr="000D3F62" w:rsidRDefault="00AC422B" w:rsidP="00AC422B">
      <w:pPr>
        <w:autoSpaceDE w:val="0"/>
        <w:autoSpaceDN w:val="0"/>
        <w:adjustRightInd w:val="0"/>
        <w:ind w:firstLine="709"/>
        <w:jc w:val="both"/>
        <w:rPr>
          <w:rFonts w:eastAsia="Calibri"/>
          <w:szCs w:val="26"/>
        </w:rPr>
      </w:pPr>
      <w:r w:rsidRPr="000D3F62">
        <w:rPr>
          <w:rFonts w:eastAsia="Calibri"/>
          <w:szCs w:val="26"/>
        </w:rPr>
        <w:t xml:space="preserve">Управление </w:t>
      </w:r>
      <w:r>
        <w:rPr>
          <w:rFonts w:eastAsia="Calibri"/>
          <w:szCs w:val="26"/>
        </w:rPr>
        <w:t>многоквартирными домами</w:t>
      </w:r>
      <w:r w:rsidRPr="000D3F62">
        <w:rPr>
          <w:rFonts w:eastAsia="Calibri"/>
          <w:szCs w:val="26"/>
        </w:rPr>
        <w:t xml:space="preserve"> жилищного фонда город</w:t>
      </w:r>
      <w:r>
        <w:rPr>
          <w:rFonts w:eastAsia="Calibri"/>
          <w:szCs w:val="26"/>
        </w:rPr>
        <w:t>а</w:t>
      </w:r>
      <w:r w:rsidRPr="000D3F62">
        <w:rPr>
          <w:rFonts w:eastAsia="Calibri"/>
          <w:szCs w:val="26"/>
        </w:rPr>
        <w:t xml:space="preserve"> Норильск</w:t>
      </w:r>
      <w:r>
        <w:rPr>
          <w:rFonts w:eastAsia="Calibri"/>
          <w:szCs w:val="26"/>
        </w:rPr>
        <w:t>а</w:t>
      </w:r>
      <w:r w:rsidRPr="000D3F62">
        <w:rPr>
          <w:rFonts w:eastAsia="Calibri"/>
          <w:szCs w:val="26"/>
        </w:rPr>
        <w:t xml:space="preserve"> осуществляется управляющими организациями.</w:t>
      </w:r>
    </w:p>
    <w:p w:rsidR="00AC422B" w:rsidRPr="000D3F62" w:rsidRDefault="00AC422B" w:rsidP="00AC422B">
      <w:pPr>
        <w:autoSpaceDE w:val="0"/>
        <w:autoSpaceDN w:val="0"/>
        <w:adjustRightInd w:val="0"/>
        <w:ind w:firstLine="709"/>
        <w:jc w:val="both"/>
        <w:rPr>
          <w:rFonts w:eastAsia="Calibri"/>
          <w:szCs w:val="26"/>
        </w:rPr>
      </w:pPr>
      <w:r>
        <w:rPr>
          <w:rFonts w:eastAsia="Calibri"/>
          <w:szCs w:val="26"/>
        </w:rPr>
        <w:t>В 2020</w:t>
      </w:r>
      <w:r w:rsidRPr="000D3F62">
        <w:rPr>
          <w:rFonts w:eastAsia="Calibri"/>
          <w:szCs w:val="26"/>
        </w:rPr>
        <w:t xml:space="preserve"> году </w:t>
      </w:r>
      <w:r>
        <w:rPr>
          <w:rFonts w:eastAsia="Calibri"/>
          <w:szCs w:val="26"/>
        </w:rPr>
        <w:t>8</w:t>
      </w:r>
      <w:r w:rsidRPr="000D3F62">
        <w:rPr>
          <w:rFonts w:eastAsia="Calibri"/>
          <w:szCs w:val="26"/>
        </w:rPr>
        <w:t xml:space="preserve"> управляющих организаций осуществляют управление </w:t>
      </w:r>
      <w:r>
        <w:rPr>
          <w:rFonts w:eastAsia="Calibri"/>
          <w:szCs w:val="26"/>
        </w:rPr>
        <w:t>многоквартирными домами</w:t>
      </w:r>
      <w:r w:rsidRPr="000D3F62">
        <w:rPr>
          <w:rFonts w:eastAsia="Calibri"/>
          <w:szCs w:val="26"/>
        </w:rPr>
        <w:t xml:space="preserve"> и оказывают услуги по содержанию и ремонту общего имущества. Все организации частной формы собственности, в том числе две из них (ООО «Управляющая компания «Город», ООО «Управляющая компания</w:t>
      </w:r>
      <w:r>
        <w:rPr>
          <w:rFonts w:eastAsia="Calibri"/>
          <w:szCs w:val="26"/>
        </w:rPr>
        <w:t xml:space="preserve"> «</w:t>
      </w:r>
      <w:r w:rsidRPr="000D3F62">
        <w:rPr>
          <w:rFonts w:eastAsia="Calibri"/>
          <w:szCs w:val="26"/>
        </w:rPr>
        <w:t>ЖИЛКОМСЕРВИС</w:t>
      </w:r>
      <w:r>
        <w:rPr>
          <w:rFonts w:eastAsia="Calibri"/>
          <w:szCs w:val="26"/>
        </w:rPr>
        <w:t>-Норильск</w:t>
      </w:r>
      <w:r w:rsidRPr="000D3F62">
        <w:rPr>
          <w:rFonts w:eastAsia="Calibri"/>
          <w:szCs w:val="26"/>
        </w:rPr>
        <w:t>») со 100% долей участия в уставном капитале муниципального образования город Норильск.</w:t>
      </w:r>
    </w:p>
    <w:p w:rsidR="00AC422B" w:rsidRDefault="00AC422B" w:rsidP="00AC422B">
      <w:pPr>
        <w:autoSpaceDE w:val="0"/>
        <w:autoSpaceDN w:val="0"/>
        <w:adjustRightInd w:val="0"/>
        <w:ind w:firstLine="709"/>
        <w:jc w:val="both"/>
        <w:rPr>
          <w:rFonts w:eastAsia="Calibri"/>
          <w:szCs w:val="26"/>
        </w:rPr>
      </w:pPr>
      <w:r w:rsidRPr="008657E2">
        <w:rPr>
          <w:rFonts w:eastAsia="Calibri"/>
          <w:szCs w:val="26"/>
        </w:rPr>
        <w:t>В соответствии с Жилищным кодексом Российской Федерации</w:t>
      </w:r>
      <w:r>
        <w:rPr>
          <w:rFonts w:eastAsia="Calibri"/>
          <w:szCs w:val="26"/>
        </w:rPr>
        <w:t xml:space="preserve"> органами местного самоуправления устанавливается плата:</w:t>
      </w:r>
    </w:p>
    <w:p w:rsidR="00AC422B" w:rsidRDefault="00A40097" w:rsidP="00A40097">
      <w:pPr>
        <w:tabs>
          <w:tab w:val="left" w:pos="709"/>
          <w:tab w:val="left" w:pos="851"/>
          <w:tab w:val="left" w:pos="993"/>
        </w:tabs>
        <w:autoSpaceDE w:val="0"/>
        <w:autoSpaceDN w:val="0"/>
        <w:adjustRightInd w:val="0"/>
        <w:ind w:firstLine="709"/>
        <w:jc w:val="both"/>
        <w:rPr>
          <w:rFonts w:eastAsia="Calibri"/>
          <w:szCs w:val="26"/>
        </w:rPr>
      </w:pPr>
      <w:r>
        <w:rPr>
          <w:rFonts w:eastAsia="Calibri"/>
          <w:szCs w:val="26"/>
        </w:rPr>
        <w:t xml:space="preserve">– </w:t>
      </w:r>
      <w:r w:rsidR="00AC422B">
        <w:rPr>
          <w:rFonts w:eastAsia="Calibri"/>
          <w:szCs w:val="26"/>
        </w:rPr>
        <w:tab/>
      </w:r>
      <w:r w:rsidR="00AC422B" w:rsidRPr="000D3F62">
        <w:rPr>
          <w:rFonts w:eastAsia="Calibri"/>
          <w:szCs w:val="26"/>
        </w:rPr>
        <w:t>за пользование жилым помещением</w:t>
      </w:r>
      <w:r w:rsidR="00AC422B">
        <w:rPr>
          <w:rFonts w:eastAsia="Calibri"/>
          <w:szCs w:val="26"/>
        </w:rPr>
        <w:t xml:space="preserve"> (плата за наем);</w:t>
      </w:r>
    </w:p>
    <w:p w:rsidR="00AC422B" w:rsidRDefault="00A40097" w:rsidP="00A40097">
      <w:pPr>
        <w:tabs>
          <w:tab w:val="left" w:pos="709"/>
          <w:tab w:val="left" w:pos="851"/>
          <w:tab w:val="left" w:pos="993"/>
        </w:tabs>
        <w:autoSpaceDE w:val="0"/>
        <w:autoSpaceDN w:val="0"/>
        <w:adjustRightInd w:val="0"/>
        <w:ind w:firstLine="709"/>
        <w:jc w:val="both"/>
        <w:rPr>
          <w:rFonts w:eastAsia="Calibri"/>
          <w:szCs w:val="26"/>
        </w:rPr>
      </w:pPr>
      <w:r>
        <w:rPr>
          <w:rFonts w:eastAsia="Calibri"/>
          <w:szCs w:val="26"/>
        </w:rPr>
        <w:t xml:space="preserve">– </w:t>
      </w:r>
      <w:r w:rsidR="00AC422B">
        <w:rPr>
          <w:rFonts w:eastAsia="Calibri"/>
          <w:szCs w:val="26"/>
        </w:rPr>
        <w:tab/>
      </w:r>
      <w:r w:rsidR="00AC422B" w:rsidRPr="000D3F62">
        <w:rPr>
          <w:rFonts w:eastAsia="Calibri"/>
          <w:szCs w:val="26"/>
        </w:rPr>
        <w:t>за содержание жилого помещения для нанимателей жилых помещений по договорам социального найма и договорам найма жилых помещений</w:t>
      </w:r>
      <w:r w:rsidR="00AC422B">
        <w:rPr>
          <w:rFonts w:eastAsia="Calibri"/>
          <w:szCs w:val="26"/>
        </w:rPr>
        <w:t xml:space="preserve">; </w:t>
      </w:r>
    </w:p>
    <w:p w:rsidR="00AC422B" w:rsidRPr="000D3F62" w:rsidRDefault="00A40097" w:rsidP="00A40097">
      <w:pPr>
        <w:tabs>
          <w:tab w:val="left" w:pos="709"/>
          <w:tab w:val="left" w:pos="851"/>
          <w:tab w:val="left" w:pos="993"/>
        </w:tabs>
        <w:autoSpaceDE w:val="0"/>
        <w:autoSpaceDN w:val="0"/>
        <w:adjustRightInd w:val="0"/>
        <w:ind w:firstLine="709"/>
        <w:jc w:val="both"/>
        <w:rPr>
          <w:rFonts w:eastAsia="Calibri"/>
          <w:szCs w:val="26"/>
        </w:rPr>
      </w:pPr>
      <w:r>
        <w:rPr>
          <w:rFonts w:eastAsia="Calibri"/>
          <w:szCs w:val="26"/>
        </w:rPr>
        <w:t xml:space="preserve">– </w:t>
      </w:r>
      <w:r w:rsidR="00AC422B">
        <w:rPr>
          <w:rFonts w:eastAsia="Calibri"/>
          <w:szCs w:val="26"/>
        </w:rPr>
        <w:tab/>
      </w:r>
      <w:r w:rsidR="00AC422B" w:rsidRPr="000D3F62">
        <w:rPr>
          <w:rFonts w:eastAsia="Calibri"/>
          <w:szCs w:val="26"/>
        </w:rPr>
        <w:t xml:space="preserve">за содержание жилого помещения для собственников жилых помещений, которые не приняли на общем собрании решение об установлении размера платы за содержание жилого помещения, </w:t>
      </w:r>
      <w:r w:rsidR="00AC422B" w:rsidRPr="002C7BE1">
        <w:rPr>
          <w:rFonts w:eastAsia="Calibri"/>
          <w:szCs w:val="26"/>
        </w:rPr>
        <w:t>устанавливаются органами местного самоуправления.</w:t>
      </w:r>
      <w:r w:rsidR="00AC422B" w:rsidRPr="000D3F62">
        <w:rPr>
          <w:rFonts w:eastAsia="Calibri"/>
          <w:szCs w:val="26"/>
        </w:rPr>
        <w:t xml:space="preserve"> </w:t>
      </w:r>
    </w:p>
    <w:p w:rsidR="00AC422B" w:rsidRPr="000D3F62" w:rsidRDefault="00AC422B" w:rsidP="00AC422B">
      <w:pPr>
        <w:autoSpaceDE w:val="0"/>
        <w:autoSpaceDN w:val="0"/>
        <w:adjustRightInd w:val="0"/>
        <w:ind w:firstLine="709"/>
        <w:jc w:val="both"/>
        <w:rPr>
          <w:rFonts w:eastAsia="Calibri"/>
          <w:szCs w:val="26"/>
        </w:rPr>
      </w:pPr>
      <w:r w:rsidRPr="000D3F62">
        <w:rPr>
          <w:rFonts w:eastAsia="Calibri"/>
          <w:szCs w:val="26"/>
        </w:rPr>
        <w:t xml:space="preserve">Плата за </w:t>
      </w:r>
      <w:r w:rsidRPr="008657E2">
        <w:rPr>
          <w:rFonts w:eastAsia="Calibri"/>
          <w:szCs w:val="26"/>
        </w:rPr>
        <w:t>пользование жилым помещением</w:t>
      </w:r>
      <w:r w:rsidRPr="000D3F62">
        <w:rPr>
          <w:rFonts w:eastAsia="Calibri"/>
          <w:szCs w:val="26"/>
        </w:rPr>
        <w:t xml:space="preserve"> устанавливается в соответствии с методическими указаниями, утвержденными </w:t>
      </w:r>
      <w:r>
        <w:rPr>
          <w:rFonts w:eastAsia="Calibri"/>
          <w:szCs w:val="26"/>
        </w:rPr>
        <w:t>приказом Министерства строительства и</w:t>
      </w:r>
      <w:r w:rsidRPr="000D3F62">
        <w:rPr>
          <w:rFonts w:eastAsia="Calibri"/>
          <w:szCs w:val="26"/>
        </w:rPr>
        <w:t xml:space="preserve"> жилищно-коммунального хозяйства</w:t>
      </w:r>
      <w:r>
        <w:rPr>
          <w:rFonts w:eastAsia="Calibri"/>
          <w:szCs w:val="26"/>
        </w:rPr>
        <w:t xml:space="preserve"> Российской Федерации от 27.09.2016 № 668/пр.</w:t>
      </w:r>
    </w:p>
    <w:p w:rsidR="00AC422B" w:rsidRDefault="00AC422B" w:rsidP="00AC422B">
      <w:pPr>
        <w:autoSpaceDE w:val="0"/>
        <w:autoSpaceDN w:val="0"/>
        <w:adjustRightInd w:val="0"/>
        <w:ind w:firstLine="709"/>
        <w:jc w:val="both"/>
        <w:rPr>
          <w:rFonts w:eastAsia="Calibri"/>
          <w:szCs w:val="26"/>
        </w:rPr>
      </w:pPr>
      <w:r>
        <w:rPr>
          <w:rFonts w:eastAsia="Calibri"/>
          <w:szCs w:val="26"/>
        </w:rPr>
        <w:t xml:space="preserve">Плата за содержание </w:t>
      </w:r>
      <w:r w:rsidRPr="008657E2">
        <w:rPr>
          <w:rFonts w:eastAsia="Calibri"/>
          <w:szCs w:val="26"/>
        </w:rPr>
        <w:t>жилого помещени</w:t>
      </w:r>
      <w:r>
        <w:rPr>
          <w:rFonts w:eastAsia="Calibri"/>
          <w:szCs w:val="26"/>
        </w:rPr>
        <w:t>я</w:t>
      </w:r>
      <w:r w:rsidRPr="008657E2">
        <w:rPr>
          <w:rFonts w:eastAsia="Calibri"/>
          <w:szCs w:val="26"/>
        </w:rPr>
        <w:t xml:space="preserve"> </w:t>
      </w:r>
      <w:r>
        <w:rPr>
          <w:rFonts w:eastAsia="Calibri"/>
          <w:szCs w:val="26"/>
        </w:rPr>
        <w:t>определяется в соответствии</w:t>
      </w:r>
      <w:r w:rsidRPr="00304C0C">
        <w:t xml:space="preserve"> </w:t>
      </w:r>
      <w:r w:rsidRPr="00304C0C">
        <w:rPr>
          <w:rFonts w:eastAsia="Calibri"/>
          <w:szCs w:val="26"/>
        </w:rPr>
        <w:t>минимальны</w:t>
      </w:r>
      <w:r>
        <w:rPr>
          <w:rFonts w:eastAsia="Calibri"/>
          <w:szCs w:val="26"/>
        </w:rPr>
        <w:t>м</w:t>
      </w:r>
      <w:r w:rsidRPr="00304C0C">
        <w:rPr>
          <w:rFonts w:eastAsia="Calibri"/>
          <w:szCs w:val="26"/>
        </w:rPr>
        <w:t xml:space="preserve"> перечне</w:t>
      </w:r>
      <w:r>
        <w:rPr>
          <w:rFonts w:eastAsia="Calibri"/>
          <w:szCs w:val="26"/>
        </w:rPr>
        <w:t>м</w:t>
      </w:r>
      <w:r w:rsidRPr="00304C0C">
        <w:rPr>
          <w:rFonts w:eastAsia="Calibri"/>
          <w:szCs w:val="26"/>
        </w:rPr>
        <w:t xml:space="preserve"> услуг и работ, необходимых для обеспечения надлежащего содержания общего имущества в многоквартирном доме</w:t>
      </w:r>
      <w:r>
        <w:rPr>
          <w:rFonts w:eastAsia="Calibri"/>
          <w:szCs w:val="26"/>
        </w:rPr>
        <w:t xml:space="preserve">, </w:t>
      </w:r>
      <w:r w:rsidRPr="00304C0C">
        <w:rPr>
          <w:rFonts w:eastAsia="Calibri"/>
          <w:szCs w:val="26"/>
        </w:rPr>
        <w:t>утвержденным Постановлением Правительства Российской Федерации №</w:t>
      </w:r>
      <w:r>
        <w:rPr>
          <w:rFonts w:eastAsia="Calibri"/>
          <w:szCs w:val="26"/>
        </w:rPr>
        <w:t xml:space="preserve"> 290 от 03.04.2013</w:t>
      </w:r>
      <w:r w:rsidRPr="00304C0C">
        <w:rPr>
          <w:rFonts w:eastAsia="Calibri"/>
          <w:szCs w:val="26"/>
        </w:rPr>
        <w:t xml:space="preserve"> </w:t>
      </w:r>
      <w:r>
        <w:rPr>
          <w:rFonts w:eastAsia="Calibri"/>
          <w:szCs w:val="26"/>
        </w:rPr>
        <w:t>в</w:t>
      </w:r>
      <w:r w:rsidRPr="008657E2">
        <w:rPr>
          <w:rFonts w:eastAsia="Calibri"/>
          <w:szCs w:val="26"/>
        </w:rPr>
        <w:t xml:space="preserve"> размере 100% экономически обоснованного тарифа.</w:t>
      </w:r>
    </w:p>
    <w:p w:rsidR="00AC422B" w:rsidRPr="00DF7DE2" w:rsidRDefault="00AC422B" w:rsidP="00AC422B">
      <w:pPr>
        <w:autoSpaceDE w:val="0"/>
        <w:autoSpaceDN w:val="0"/>
        <w:adjustRightInd w:val="0"/>
        <w:ind w:firstLine="709"/>
        <w:jc w:val="both"/>
      </w:pPr>
      <w:r>
        <w:rPr>
          <w:rFonts w:eastAsia="Calibri"/>
          <w:szCs w:val="26"/>
        </w:rPr>
        <w:t>Размер платы</w:t>
      </w:r>
      <w:r w:rsidRPr="000D3F62">
        <w:rPr>
          <w:szCs w:val="26"/>
        </w:rPr>
        <w:t xml:space="preserve"> </w:t>
      </w:r>
      <w:r w:rsidRPr="008657E2">
        <w:rPr>
          <w:rFonts w:eastAsia="Calibri"/>
          <w:szCs w:val="26"/>
        </w:rPr>
        <w:t>за содержание жилого помещени</w:t>
      </w:r>
      <w:r>
        <w:rPr>
          <w:rFonts w:eastAsia="Calibri"/>
          <w:szCs w:val="26"/>
        </w:rPr>
        <w:t>я</w:t>
      </w:r>
      <w:r w:rsidRPr="008657E2">
        <w:rPr>
          <w:rFonts w:eastAsia="Calibri"/>
          <w:szCs w:val="26"/>
        </w:rPr>
        <w:t xml:space="preserve"> </w:t>
      </w:r>
      <w:r w:rsidRPr="000D3F62">
        <w:rPr>
          <w:szCs w:val="26"/>
        </w:rPr>
        <w:t xml:space="preserve">утвержден Постановлением Администрации города Норильска от </w:t>
      </w:r>
      <w:r>
        <w:rPr>
          <w:rFonts w:eastAsia="Calibri"/>
          <w:szCs w:val="26"/>
        </w:rPr>
        <w:t>27.12.2018</w:t>
      </w:r>
      <w:r w:rsidRPr="000D3F62">
        <w:rPr>
          <w:rFonts w:eastAsia="Calibri"/>
          <w:szCs w:val="26"/>
        </w:rPr>
        <w:t xml:space="preserve"> № </w:t>
      </w:r>
      <w:r>
        <w:rPr>
          <w:rFonts w:eastAsia="Calibri"/>
          <w:szCs w:val="26"/>
        </w:rPr>
        <w:t>519</w:t>
      </w:r>
      <w:r w:rsidRPr="000D3F62">
        <w:rPr>
          <w:szCs w:val="26"/>
        </w:rPr>
        <w:t xml:space="preserve"> «Об установлении размера платы за жилое помещение в муниципальном образовании город Норильск»</w:t>
      </w:r>
      <w:r>
        <w:rPr>
          <w:szCs w:val="26"/>
        </w:rPr>
        <w:t xml:space="preserve"> на 2019 год</w:t>
      </w:r>
      <w:r w:rsidRPr="000D3F62">
        <w:rPr>
          <w:szCs w:val="26"/>
        </w:rPr>
        <w:t>.</w:t>
      </w:r>
      <w:r w:rsidRPr="008657E2">
        <w:t xml:space="preserve"> </w:t>
      </w:r>
    </w:p>
    <w:p w:rsidR="00AC422B" w:rsidRDefault="00AC422B" w:rsidP="00AC422B">
      <w:pPr>
        <w:autoSpaceDE w:val="0"/>
        <w:autoSpaceDN w:val="0"/>
        <w:adjustRightInd w:val="0"/>
        <w:ind w:firstLine="709"/>
        <w:jc w:val="both"/>
        <w:rPr>
          <w:rFonts w:eastAsia="Calibri"/>
          <w:szCs w:val="26"/>
        </w:rPr>
      </w:pPr>
      <w:r w:rsidRPr="00666CA4">
        <w:rPr>
          <w:rFonts w:eastAsia="Calibri"/>
          <w:szCs w:val="26"/>
        </w:rPr>
        <w:t>Учитывая, что на государственном уровне не устанавливаются предельные индексы изменения платежей за жилищные услуги, критерием изменения цен считается утвержденный Министерством промышленности, энергетики и ЖКХ Красноярского края стандарт предельной стоимости предоставляемых жилищно-коммунальных услуг.</w:t>
      </w:r>
      <w:r w:rsidRPr="000D3F62">
        <w:rPr>
          <w:rFonts w:eastAsia="Calibri"/>
          <w:szCs w:val="26"/>
        </w:rPr>
        <w:t xml:space="preserve"> </w:t>
      </w:r>
    </w:p>
    <w:p w:rsidR="00AC422B" w:rsidRPr="009A2F54" w:rsidRDefault="00AC422B" w:rsidP="00AC422B">
      <w:pPr>
        <w:autoSpaceDE w:val="0"/>
        <w:autoSpaceDN w:val="0"/>
        <w:adjustRightInd w:val="0"/>
        <w:ind w:firstLine="709"/>
        <w:jc w:val="both"/>
        <w:rPr>
          <w:rFonts w:eastAsia="Calibri"/>
          <w:szCs w:val="26"/>
        </w:rPr>
      </w:pPr>
      <w:r w:rsidRPr="00C3119C">
        <w:rPr>
          <w:rFonts w:eastAsia="Calibri"/>
          <w:szCs w:val="26"/>
        </w:rPr>
        <w:t>Для города Норильска</w:t>
      </w:r>
      <w:r w:rsidRPr="00C3119C">
        <w:rPr>
          <w:szCs w:val="26"/>
        </w:rPr>
        <w:t xml:space="preserve"> на 20</w:t>
      </w:r>
      <w:r>
        <w:rPr>
          <w:szCs w:val="26"/>
        </w:rPr>
        <w:t>20</w:t>
      </w:r>
      <w:r w:rsidRPr="00C3119C">
        <w:rPr>
          <w:szCs w:val="26"/>
        </w:rPr>
        <w:t xml:space="preserve"> год Министерством</w:t>
      </w:r>
      <w:r w:rsidRPr="00C3119C">
        <w:rPr>
          <w:rFonts w:eastAsia="Calibri"/>
          <w:szCs w:val="26"/>
        </w:rPr>
        <w:t xml:space="preserve"> промышленности, энергетики и ЖКХ Красноярского края величина предельной стоимости предоставляемых жилищно-коммунальных услуг на 1 </w:t>
      </w:r>
      <w:proofErr w:type="spellStart"/>
      <w:r w:rsidRPr="00C3119C">
        <w:rPr>
          <w:rFonts w:eastAsia="Calibri"/>
          <w:szCs w:val="26"/>
        </w:rPr>
        <w:t>кв.м</w:t>
      </w:r>
      <w:proofErr w:type="spellEnd"/>
      <w:r w:rsidRPr="00C3119C">
        <w:rPr>
          <w:rFonts w:eastAsia="Calibri"/>
          <w:szCs w:val="26"/>
        </w:rPr>
        <w:t xml:space="preserve">. общей площади жилья в месяц установлена в размере </w:t>
      </w:r>
      <w:r w:rsidRPr="005A7A70">
        <w:rPr>
          <w:rFonts w:eastAsia="Calibri"/>
          <w:szCs w:val="26"/>
        </w:rPr>
        <w:t>143,5 руб</w:t>
      </w:r>
      <w:r w:rsidRPr="00C3119C">
        <w:rPr>
          <w:rFonts w:eastAsia="Calibri"/>
          <w:szCs w:val="26"/>
        </w:rPr>
        <w:t>.</w:t>
      </w:r>
      <w:r w:rsidRPr="009A2F54">
        <w:rPr>
          <w:rFonts w:eastAsia="Calibri"/>
          <w:szCs w:val="26"/>
        </w:rPr>
        <w:t xml:space="preserve"> </w:t>
      </w:r>
    </w:p>
    <w:p w:rsidR="00AC422B" w:rsidRDefault="00AC422B" w:rsidP="00AC422B">
      <w:pPr>
        <w:autoSpaceDE w:val="0"/>
        <w:autoSpaceDN w:val="0"/>
        <w:adjustRightInd w:val="0"/>
        <w:ind w:firstLine="709"/>
        <w:jc w:val="both"/>
        <w:rPr>
          <w:szCs w:val="26"/>
        </w:rPr>
      </w:pPr>
      <w:r w:rsidRPr="009A2F54">
        <w:rPr>
          <w:szCs w:val="26"/>
        </w:rPr>
        <w:t>Плата за содержание жилого помещения для собственников жилых помещений, которые не приняли на общем собрании решение об установлении размера платы за содержание жилого помещения, устанавливаются органами местного самоуправления в Порядке предусмотренном постановлением</w:t>
      </w:r>
      <w:r w:rsidRPr="00DF7DE2">
        <w:rPr>
          <w:szCs w:val="26"/>
        </w:rPr>
        <w:t xml:space="preserve"> Администрации города Норильска от 15.07.2016 № 389. </w:t>
      </w:r>
    </w:p>
    <w:p w:rsidR="00AC422B" w:rsidRDefault="00AC422B" w:rsidP="00AC422B">
      <w:pPr>
        <w:autoSpaceDE w:val="0"/>
        <w:autoSpaceDN w:val="0"/>
        <w:adjustRightInd w:val="0"/>
        <w:ind w:firstLine="709"/>
        <w:jc w:val="both"/>
        <w:rPr>
          <w:szCs w:val="26"/>
        </w:rPr>
      </w:pPr>
      <w:r>
        <w:rPr>
          <w:szCs w:val="26"/>
        </w:rPr>
        <w:t xml:space="preserve">С 01.01.2019 </w:t>
      </w:r>
      <w:r w:rsidRPr="00C3119C">
        <w:rPr>
          <w:szCs w:val="26"/>
        </w:rPr>
        <w:t xml:space="preserve">из структуры размера платы за содержание жилого помещения в многоквартирном доме исключена услуга по вывозу твердых </w:t>
      </w:r>
      <w:r>
        <w:rPr>
          <w:szCs w:val="26"/>
        </w:rPr>
        <w:t>бытовых</w:t>
      </w:r>
      <w:r w:rsidRPr="00C3119C">
        <w:rPr>
          <w:szCs w:val="26"/>
        </w:rPr>
        <w:t xml:space="preserve"> отходов</w:t>
      </w:r>
      <w:r>
        <w:rPr>
          <w:szCs w:val="26"/>
        </w:rPr>
        <w:t xml:space="preserve">, </w:t>
      </w:r>
      <w:r w:rsidRPr="00C3119C">
        <w:rPr>
          <w:szCs w:val="26"/>
        </w:rPr>
        <w:t>в качестве регионального оператора по вывозу твердых коммунальных отходов на территории города Норильска</w:t>
      </w:r>
      <w:r w:rsidRPr="00847A87">
        <w:rPr>
          <w:szCs w:val="26"/>
        </w:rPr>
        <w:t xml:space="preserve"> </w:t>
      </w:r>
      <w:r>
        <w:rPr>
          <w:szCs w:val="26"/>
        </w:rPr>
        <w:t xml:space="preserve">выбрана </w:t>
      </w:r>
      <w:r w:rsidRPr="00C3119C">
        <w:rPr>
          <w:szCs w:val="26"/>
        </w:rPr>
        <w:t>ООО «</w:t>
      </w:r>
      <w:proofErr w:type="spellStart"/>
      <w:r w:rsidRPr="00C3119C">
        <w:rPr>
          <w:szCs w:val="26"/>
        </w:rPr>
        <w:t>РостТех</w:t>
      </w:r>
      <w:proofErr w:type="spellEnd"/>
      <w:r w:rsidRPr="00C3119C">
        <w:rPr>
          <w:szCs w:val="26"/>
        </w:rPr>
        <w:t>»</w:t>
      </w:r>
      <w:r>
        <w:rPr>
          <w:szCs w:val="26"/>
        </w:rPr>
        <w:t xml:space="preserve">. </w:t>
      </w:r>
    </w:p>
    <w:p w:rsidR="00AC422B" w:rsidRPr="005A7A70" w:rsidRDefault="00AC422B" w:rsidP="00A40097">
      <w:pPr>
        <w:numPr>
          <w:ilvl w:val="0"/>
          <w:numId w:val="3"/>
        </w:numPr>
        <w:tabs>
          <w:tab w:val="left" w:pos="993"/>
        </w:tabs>
        <w:autoSpaceDE w:val="0"/>
        <w:autoSpaceDN w:val="0"/>
        <w:adjustRightInd w:val="0"/>
        <w:spacing w:before="120"/>
        <w:ind w:left="0" w:firstLine="709"/>
        <w:jc w:val="both"/>
        <w:rPr>
          <w:rFonts w:eastAsia="Calibri"/>
          <w:szCs w:val="26"/>
        </w:rPr>
      </w:pPr>
      <w:r w:rsidRPr="005A7A70">
        <w:rPr>
          <w:rFonts w:eastAsia="Calibri"/>
          <w:szCs w:val="26"/>
        </w:rPr>
        <w:t>Плата за коммунальные услуги.</w:t>
      </w:r>
    </w:p>
    <w:p w:rsidR="00AC422B" w:rsidRPr="005A7A70" w:rsidRDefault="00AC422B" w:rsidP="00AC422B">
      <w:pPr>
        <w:autoSpaceDE w:val="0"/>
        <w:autoSpaceDN w:val="0"/>
        <w:adjustRightInd w:val="0"/>
        <w:ind w:firstLine="709"/>
        <w:jc w:val="both"/>
        <w:rPr>
          <w:rFonts w:eastAsia="Calibri"/>
          <w:szCs w:val="26"/>
        </w:rPr>
      </w:pPr>
      <w:r w:rsidRPr="005A7A70">
        <w:rPr>
          <w:rFonts w:eastAsia="Calibri"/>
          <w:szCs w:val="26"/>
        </w:rPr>
        <w:t xml:space="preserve">В 2020 году на территории осуществляет деятельность две </w:t>
      </w:r>
      <w:proofErr w:type="spellStart"/>
      <w:r w:rsidRPr="005A7A70">
        <w:rPr>
          <w:rFonts w:eastAsia="Calibri"/>
          <w:szCs w:val="26"/>
        </w:rPr>
        <w:t>ресурсоснабжающие</w:t>
      </w:r>
      <w:proofErr w:type="spellEnd"/>
      <w:r w:rsidRPr="005A7A70">
        <w:rPr>
          <w:rFonts w:eastAsia="Calibri"/>
          <w:szCs w:val="26"/>
        </w:rPr>
        <w:t xml:space="preserve"> организации (АО «НТЭК» и МУП «КОС») и региональный оператор </w:t>
      </w:r>
      <w:r w:rsidRPr="005A7A70">
        <w:rPr>
          <w:szCs w:val="26"/>
        </w:rPr>
        <w:t>по обращению с твердыми коммунальными отходами ООО «</w:t>
      </w:r>
      <w:proofErr w:type="spellStart"/>
      <w:r w:rsidRPr="005A7A70">
        <w:rPr>
          <w:szCs w:val="26"/>
        </w:rPr>
        <w:t>РостТех</w:t>
      </w:r>
      <w:proofErr w:type="spellEnd"/>
      <w:r w:rsidRPr="005A7A70">
        <w:rPr>
          <w:szCs w:val="26"/>
        </w:rPr>
        <w:t>»</w:t>
      </w:r>
      <w:r w:rsidRPr="005A7A70">
        <w:rPr>
          <w:rFonts w:eastAsia="Calibri"/>
          <w:szCs w:val="26"/>
        </w:rPr>
        <w:t>.</w:t>
      </w:r>
    </w:p>
    <w:p w:rsidR="00AC422B" w:rsidRPr="005A7A70" w:rsidRDefault="00AC422B" w:rsidP="00AC422B">
      <w:pPr>
        <w:autoSpaceDE w:val="0"/>
        <w:autoSpaceDN w:val="0"/>
        <w:adjustRightInd w:val="0"/>
        <w:ind w:firstLine="709"/>
        <w:jc w:val="both"/>
        <w:rPr>
          <w:szCs w:val="26"/>
        </w:rPr>
      </w:pPr>
      <w:r w:rsidRPr="005A7A70">
        <w:rPr>
          <w:szCs w:val="26"/>
        </w:rPr>
        <w:t xml:space="preserve">Размер платы за коммунальные услуги рассчитывается по тарифам, установленным </w:t>
      </w:r>
      <w:r w:rsidRPr="005A7A70">
        <w:rPr>
          <w:rFonts w:eastAsia="Calibri"/>
          <w:szCs w:val="26"/>
        </w:rPr>
        <w:t>министерством тарифной политики Красноярского края</w:t>
      </w:r>
      <w:r w:rsidRPr="005A7A70">
        <w:rPr>
          <w:szCs w:val="26"/>
        </w:rPr>
        <w:t>.</w:t>
      </w:r>
      <w:r w:rsidRPr="005A7A70">
        <w:rPr>
          <w:rFonts w:eastAsia="Calibri"/>
          <w:szCs w:val="26"/>
        </w:rPr>
        <w:t xml:space="preserve"> </w:t>
      </w:r>
      <w:r w:rsidRPr="005A7A70">
        <w:rPr>
          <w:szCs w:val="26"/>
        </w:rPr>
        <w:t>Плата за коммунальные услуги включает в себя плату за горячее водоснабжение, холодное водоснабжение, водоотведение, электроснабжение, отопление, обращение с ТКО.</w:t>
      </w:r>
    </w:p>
    <w:p w:rsidR="00AC422B" w:rsidRPr="005A7A70" w:rsidRDefault="00AC422B" w:rsidP="00AC422B">
      <w:pPr>
        <w:autoSpaceDE w:val="0"/>
        <w:autoSpaceDN w:val="0"/>
        <w:adjustRightInd w:val="0"/>
        <w:ind w:firstLine="709"/>
        <w:jc w:val="both"/>
        <w:rPr>
          <w:szCs w:val="26"/>
        </w:rPr>
      </w:pPr>
      <w:r w:rsidRPr="005A7A70">
        <w:rPr>
          <w:szCs w:val="26"/>
        </w:rPr>
        <w:t>Тарифы на коммунальные услуги, за исключением электроэнергии, в 2018 году установлены на долгосрочный период регулирования – на 5 лет. Данные тарифы в декабре 2019 скорректированы на период 2020 – 2023 годов.</w:t>
      </w:r>
    </w:p>
    <w:p w:rsidR="00AC422B" w:rsidRPr="005A7A70" w:rsidRDefault="00AC422B" w:rsidP="00AC422B">
      <w:pPr>
        <w:autoSpaceDE w:val="0"/>
        <w:autoSpaceDN w:val="0"/>
        <w:adjustRightInd w:val="0"/>
        <w:ind w:firstLine="709"/>
        <w:jc w:val="both"/>
        <w:rPr>
          <w:szCs w:val="26"/>
        </w:rPr>
      </w:pPr>
      <w:r w:rsidRPr="005A7A70">
        <w:rPr>
          <w:szCs w:val="26"/>
        </w:rPr>
        <w:t xml:space="preserve">Тарифы на электрическую энергию устанавливаются на один период регулирования – на 1 год. </w:t>
      </w:r>
    </w:p>
    <w:p w:rsidR="00AC422B" w:rsidRPr="005A7A70" w:rsidRDefault="00AC422B" w:rsidP="00AC422B">
      <w:pPr>
        <w:ind w:firstLine="709"/>
        <w:jc w:val="both"/>
        <w:rPr>
          <w:szCs w:val="26"/>
        </w:rPr>
      </w:pPr>
      <w:r w:rsidRPr="005A7A70">
        <w:rPr>
          <w:szCs w:val="26"/>
        </w:rPr>
        <w:t xml:space="preserve">В 2020 году прирост среднегодовых тарифов на коммунальные услуги, установленных для </w:t>
      </w:r>
      <w:proofErr w:type="spellStart"/>
      <w:r w:rsidRPr="005A7A70">
        <w:rPr>
          <w:szCs w:val="26"/>
        </w:rPr>
        <w:t>ресурсоснабжающих</w:t>
      </w:r>
      <w:proofErr w:type="spellEnd"/>
      <w:r w:rsidRPr="005A7A70">
        <w:rPr>
          <w:szCs w:val="26"/>
        </w:rPr>
        <w:t xml:space="preserve"> организаций, составит в среднем 5,1%, на электроэнергию – 3,9%.</w:t>
      </w:r>
    </w:p>
    <w:p w:rsidR="00AC422B" w:rsidRPr="005A7A70" w:rsidRDefault="00AC422B" w:rsidP="00AC422B">
      <w:pPr>
        <w:ind w:firstLine="709"/>
        <w:jc w:val="both"/>
        <w:rPr>
          <w:szCs w:val="26"/>
        </w:rPr>
      </w:pPr>
      <w:r w:rsidRPr="005A7A70">
        <w:rPr>
          <w:szCs w:val="26"/>
        </w:rPr>
        <w:t xml:space="preserve">Приказом министерства тарифной политики Красноярского края от 19.12.2019 </w:t>
      </w:r>
      <w:r>
        <w:rPr>
          <w:szCs w:val="26"/>
        </w:rPr>
        <w:t xml:space="preserve">    </w:t>
      </w:r>
      <w:r w:rsidRPr="005A7A70">
        <w:rPr>
          <w:szCs w:val="26"/>
        </w:rPr>
        <w:t xml:space="preserve">№ 1188-в утверждены тарифы на услугу регионального оператора по обращению с твердыми коммунальными отходами на 3 года – 2020 - 2022 годы. Тариф на 2020 год, с учетом установленного норматива накопления твердых коммунальных отходов – 0,07 </w:t>
      </w:r>
      <w:proofErr w:type="spellStart"/>
      <w:r w:rsidRPr="005A7A70">
        <w:rPr>
          <w:szCs w:val="26"/>
        </w:rPr>
        <w:t>куб.м</w:t>
      </w:r>
      <w:proofErr w:type="spellEnd"/>
      <w:r w:rsidRPr="005A7A70">
        <w:rPr>
          <w:szCs w:val="26"/>
        </w:rPr>
        <w:t>. на 1 проживающего в месяц, в 2020 году составляет – 85,05 руб. в месяц на 1 проживающего. Снижение к 2019 г</w:t>
      </w:r>
      <w:r>
        <w:rPr>
          <w:szCs w:val="26"/>
        </w:rPr>
        <w:t>оду по данной услуге составляет </w:t>
      </w:r>
      <w:r w:rsidRPr="005A7A70">
        <w:rPr>
          <w:szCs w:val="26"/>
        </w:rPr>
        <w:t>2%.</w:t>
      </w:r>
    </w:p>
    <w:p w:rsidR="00AC422B" w:rsidRPr="005A7A70" w:rsidRDefault="00AC422B" w:rsidP="00AC422B">
      <w:pPr>
        <w:ind w:firstLine="709"/>
        <w:jc w:val="both"/>
        <w:rPr>
          <w:szCs w:val="26"/>
        </w:rPr>
      </w:pPr>
      <w:r w:rsidRPr="005A7A70">
        <w:rPr>
          <w:szCs w:val="26"/>
        </w:rPr>
        <w:t>Рост тарифов на коммунальные услуги для населения производится в пределах индексации, установленной Указом Губернатора Красноярского края от 13.12.2019 года № 339-уг: с 01.01.2020 по 30.06.2020 – 0,0%, с 01.07.2020 по 31.12.2020 – 4,6 % по отношению к декабрю 2019 года.</w:t>
      </w:r>
    </w:p>
    <w:p w:rsidR="00AC422B" w:rsidRPr="005A7A70" w:rsidRDefault="00AC422B" w:rsidP="00AC422B">
      <w:pPr>
        <w:ind w:firstLine="709"/>
        <w:jc w:val="both"/>
        <w:rPr>
          <w:rFonts w:eastAsia="Calibri"/>
          <w:szCs w:val="26"/>
        </w:rPr>
      </w:pPr>
      <w:r w:rsidRPr="005A7A70">
        <w:rPr>
          <w:szCs w:val="26"/>
        </w:rPr>
        <w:t xml:space="preserve">Компенсация выпадающих доходов </w:t>
      </w:r>
      <w:proofErr w:type="spellStart"/>
      <w:r w:rsidRPr="005A7A70">
        <w:rPr>
          <w:szCs w:val="26"/>
        </w:rPr>
        <w:t>ресурсоснабжающих</w:t>
      </w:r>
      <w:proofErr w:type="spellEnd"/>
      <w:r w:rsidRPr="005A7A70">
        <w:rPr>
          <w:szCs w:val="26"/>
        </w:rPr>
        <w:t xml:space="preserve"> организаций, оказывающих коммунальные услуги, предусмотрена за счет средств краевого бюджета</w:t>
      </w:r>
      <w:r w:rsidRPr="005A7A70">
        <w:t xml:space="preserve"> (</w:t>
      </w:r>
      <w:r w:rsidRPr="005A7A70">
        <w:rPr>
          <w:szCs w:val="26"/>
        </w:rPr>
        <w:t xml:space="preserve">Закон Красноярского края от 01.12.2014 № 7-2835) </w:t>
      </w:r>
      <w:r w:rsidRPr="005A7A70">
        <w:rPr>
          <w:rFonts w:eastAsia="Calibri"/>
          <w:szCs w:val="26"/>
        </w:rPr>
        <w:t>и в соответствии с Законом Красноярского края о краевом бюджете.</w:t>
      </w:r>
    </w:p>
    <w:p w:rsidR="00AC422B" w:rsidRPr="005661F2" w:rsidRDefault="00AC422B" w:rsidP="00AC422B">
      <w:pPr>
        <w:autoSpaceDE w:val="0"/>
        <w:autoSpaceDN w:val="0"/>
        <w:adjustRightInd w:val="0"/>
        <w:ind w:firstLine="709"/>
        <w:jc w:val="both"/>
        <w:rPr>
          <w:i/>
          <w:szCs w:val="26"/>
        </w:rPr>
      </w:pPr>
      <w:r w:rsidRPr="005661F2">
        <w:rPr>
          <w:rFonts w:eastAsia="Calibri"/>
          <w:i/>
          <w:szCs w:val="26"/>
        </w:rPr>
        <w:t>В 202</w:t>
      </w:r>
      <w:r>
        <w:rPr>
          <w:rFonts w:eastAsia="Calibri"/>
          <w:i/>
          <w:szCs w:val="26"/>
        </w:rPr>
        <w:t>1</w:t>
      </w:r>
      <w:r w:rsidRPr="005661F2">
        <w:rPr>
          <w:rFonts w:eastAsia="Calibri"/>
          <w:i/>
          <w:szCs w:val="26"/>
        </w:rPr>
        <w:t>-202</w:t>
      </w:r>
      <w:r>
        <w:rPr>
          <w:rFonts w:eastAsia="Calibri"/>
          <w:i/>
          <w:szCs w:val="26"/>
        </w:rPr>
        <w:t>3</w:t>
      </w:r>
      <w:r w:rsidRPr="005661F2">
        <w:rPr>
          <w:rFonts w:eastAsia="Calibri"/>
          <w:i/>
          <w:szCs w:val="26"/>
        </w:rPr>
        <w:t xml:space="preserve"> гг. р</w:t>
      </w:r>
      <w:r w:rsidRPr="005661F2">
        <w:rPr>
          <w:i/>
          <w:szCs w:val="26"/>
        </w:rPr>
        <w:t>асчет размера платы за жилое помещение будет производиться в соответствии с нормативно-правовыми актами Правительства РФ, Красноярского края, органов местного самоуправления.</w:t>
      </w:r>
    </w:p>
    <w:p w:rsidR="00AC422B" w:rsidRDefault="00AC422B" w:rsidP="00AC422B">
      <w:pPr>
        <w:autoSpaceDE w:val="0"/>
        <w:autoSpaceDN w:val="0"/>
        <w:adjustRightInd w:val="0"/>
        <w:ind w:firstLine="709"/>
        <w:jc w:val="both"/>
        <w:rPr>
          <w:rFonts w:eastAsia="Calibri"/>
          <w:i/>
          <w:szCs w:val="26"/>
        </w:rPr>
      </w:pPr>
      <w:r w:rsidRPr="005661F2">
        <w:rPr>
          <w:rFonts w:eastAsia="Calibri"/>
          <w:i/>
          <w:szCs w:val="26"/>
        </w:rPr>
        <w:t>Размер платы за коммунальные услуги для населения будет рассчитывается по тарифам, утверждаемым Министерством тарифной политики Красноярского края, с соблюдением предельного индекса роста платежей за коммунальные услуги.</w:t>
      </w:r>
    </w:p>
    <w:p w:rsidR="00AC422B" w:rsidRDefault="00AC422B" w:rsidP="00AC422B">
      <w:pPr>
        <w:autoSpaceDE w:val="0"/>
        <w:autoSpaceDN w:val="0"/>
        <w:adjustRightInd w:val="0"/>
        <w:ind w:firstLine="709"/>
        <w:jc w:val="both"/>
        <w:rPr>
          <w:rFonts w:eastAsia="Calibri"/>
          <w:i/>
          <w:szCs w:val="26"/>
        </w:rPr>
      </w:pPr>
    </w:p>
    <w:p w:rsidR="00AC422B" w:rsidRPr="003031C6" w:rsidRDefault="00AC422B" w:rsidP="00AC422B">
      <w:pPr>
        <w:ind w:firstLine="709"/>
        <w:contextualSpacing/>
        <w:rPr>
          <w:b/>
          <w:szCs w:val="26"/>
        </w:rPr>
      </w:pPr>
      <w:r>
        <w:rPr>
          <w:b/>
          <w:szCs w:val="24"/>
        </w:rPr>
        <w:t>Стоимость питания в общеобразовательных учреждениях</w:t>
      </w:r>
    </w:p>
    <w:p w:rsidR="00AC422B" w:rsidRDefault="00AC422B" w:rsidP="00AC422B">
      <w:pPr>
        <w:ind w:firstLine="709"/>
        <w:contextualSpacing/>
        <w:jc w:val="both"/>
        <w:rPr>
          <w:szCs w:val="26"/>
        </w:rPr>
      </w:pPr>
      <w:r>
        <w:rPr>
          <w:szCs w:val="26"/>
        </w:rPr>
        <w:t>Организация питания учащихся на территории осуществляется:</w:t>
      </w:r>
    </w:p>
    <w:p w:rsidR="00AC422B" w:rsidRDefault="00A40097" w:rsidP="00AC422B">
      <w:pPr>
        <w:ind w:firstLine="709"/>
        <w:contextualSpacing/>
        <w:jc w:val="both"/>
        <w:rPr>
          <w:szCs w:val="26"/>
        </w:rPr>
      </w:pPr>
      <w:r>
        <w:rPr>
          <w:szCs w:val="26"/>
        </w:rPr>
        <w:t>–</w:t>
      </w:r>
      <w:r w:rsidR="00AC422B">
        <w:rPr>
          <w:szCs w:val="26"/>
        </w:rPr>
        <w:t xml:space="preserve"> в центральном районе города, районах Таланах и Кайеркан с привлечением исполнителя, выбираемого по результатам конкурса;</w:t>
      </w:r>
    </w:p>
    <w:p w:rsidR="00AC422B" w:rsidRDefault="00A40097" w:rsidP="00AC422B">
      <w:pPr>
        <w:ind w:firstLine="709"/>
        <w:contextualSpacing/>
        <w:jc w:val="both"/>
        <w:rPr>
          <w:szCs w:val="26"/>
        </w:rPr>
      </w:pPr>
      <w:r>
        <w:rPr>
          <w:szCs w:val="26"/>
        </w:rPr>
        <w:t>–</w:t>
      </w:r>
      <w:r w:rsidR="00AC422B">
        <w:rPr>
          <w:szCs w:val="26"/>
        </w:rPr>
        <w:t xml:space="preserve"> в поселке Снежногорск (СОШ № 24) на базе детского дошкольного учреждения,</w:t>
      </w:r>
      <w:r w:rsidR="00AC422B" w:rsidRPr="00CC2DF6">
        <w:rPr>
          <w:szCs w:val="26"/>
        </w:rPr>
        <w:t xml:space="preserve"> </w:t>
      </w:r>
      <w:r w:rsidR="00AC422B">
        <w:rPr>
          <w:szCs w:val="26"/>
        </w:rPr>
        <w:t xml:space="preserve">штатными поварами. </w:t>
      </w:r>
    </w:p>
    <w:p w:rsidR="00AC422B" w:rsidRDefault="00AC422B" w:rsidP="00AC422B">
      <w:pPr>
        <w:ind w:firstLine="709"/>
        <w:contextualSpacing/>
        <w:jc w:val="both"/>
        <w:rPr>
          <w:szCs w:val="26"/>
        </w:rPr>
      </w:pPr>
      <w:r>
        <w:rPr>
          <w:szCs w:val="26"/>
        </w:rPr>
        <w:t xml:space="preserve">Стоимость питания </w:t>
      </w:r>
      <w:r w:rsidRPr="004640B3">
        <w:rPr>
          <w:szCs w:val="26"/>
        </w:rPr>
        <w:t>в 20</w:t>
      </w:r>
      <w:r>
        <w:rPr>
          <w:szCs w:val="26"/>
        </w:rPr>
        <w:t xml:space="preserve">20 </w:t>
      </w:r>
      <w:r w:rsidRPr="004640B3">
        <w:rPr>
          <w:szCs w:val="26"/>
        </w:rPr>
        <w:t xml:space="preserve">году </w:t>
      </w:r>
      <w:r>
        <w:rPr>
          <w:szCs w:val="26"/>
        </w:rPr>
        <w:t>определена:</w:t>
      </w:r>
      <w:r w:rsidRPr="004640B3">
        <w:rPr>
          <w:szCs w:val="26"/>
        </w:rPr>
        <w:t xml:space="preserve"> </w:t>
      </w:r>
    </w:p>
    <w:p w:rsidR="00AC422B" w:rsidRPr="00EA26C2" w:rsidRDefault="00A40097" w:rsidP="00AC422B">
      <w:pPr>
        <w:ind w:firstLine="709"/>
        <w:contextualSpacing/>
        <w:jc w:val="both"/>
        <w:rPr>
          <w:szCs w:val="26"/>
        </w:rPr>
      </w:pPr>
      <w:r>
        <w:rPr>
          <w:szCs w:val="26"/>
        </w:rPr>
        <w:t>–</w:t>
      </w:r>
      <w:r w:rsidR="00AC422B" w:rsidRPr="00EA26C2">
        <w:rPr>
          <w:szCs w:val="26"/>
        </w:rPr>
        <w:t xml:space="preserve"> для Центрального района, районов Талнах и Кайеркан </w:t>
      </w:r>
      <w:r w:rsidR="00AC422B">
        <w:rPr>
          <w:szCs w:val="26"/>
        </w:rPr>
        <w:t xml:space="preserve">с </w:t>
      </w:r>
      <w:r w:rsidR="00AC422B" w:rsidRPr="00EA26C2">
        <w:rPr>
          <w:szCs w:val="26"/>
        </w:rPr>
        <w:t>приростом</w:t>
      </w:r>
      <w:r w:rsidR="00AC422B" w:rsidRPr="00EA26C2">
        <w:t xml:space="preserve"> </w:t>
      </w:r>
      <w:r w:rsidR="00AC422B" w:rsidRPr="00EA26C2">
        <w:rPr>
          <w:szCs w:val="26"/>
        </w:rPr>
        <w:t xml:space="preserve">в среднем на </w:t>
      </w:r>
      <w:r w:rsidR="00AC422B">
        <w:rPr>
          <w:szCs w:val="26"/>
        </w:rPr>
        <w:t>2,7</w:t>
      </w:r>
      <w:r w:rsidR="00AC422B" w:rsidRPr="00EA26C2">
        <w:rPr>
          <w:szCs w:val="26"/>
        </w:rPr>
        <w:t>% к уровню цен 20</w:t>
      </w:r>
      <w:r w:rsidR="00AC422B">
        <w:rPr>
          <w:szCs w:val="26"/>
        </w:rPr>
        <w:t>19</w:t>
      </w:r>
      <w:r w:rsidR="00AC422B" w:rsidRPr="00EA26C2">
        <w:rPr>
          <w:szCs w:val="26"/>
        </w:rPr>
        <w:t xml:space="preserve"> года (распоряжени</w:t>
      </w:r>
      <w:r w:rsidR="00AC422B">
        <w:rPr>
          <w:szCs w:val="26"/>
        </w:rPr>
        <w:t>е</w:t>
      </w:r>
      <w:r w:rsidR="00AC422B" w:rsidRPr="00EA26C2">
        <w:rPr>
          <w:szCs w:val="26"/>
        </w:rPr>
        <w:t xml:space="preserve"> Администрации города Норильска от </w:t>
      </w:r>
      <w:r w:rsidR="00AC422B">
        <w:rPr>
          <w:szCs w:val="26"/>
        </w:rPr>
        <w:t>20.12</w:t>
      </w:r>
      <w:r w:rsidR="00AC422B" w:rsidRPr="00EA26C2">
        <w:rPr>
          <w:szCs w:val="26"/>
        </w:rPr>
        <w:t xml:space="preserve">.2019 № </w:t>
      </w:r>
      <w:r w:rsidR="00AC422B">
        <w:rPr>
          <w:szCs w:val="26"/>
        </w:rPr>
        <w:t>6681</w:t>
      </w:r>
      <w:r w:rsidR="00AC422B" w:rsidRPr="00EA26C2">
        <w:rPr>
          <w:szCs w:val="26"/>
        </w:rPr>
        <w:t>)</w:t>
      </w:r>
      <w:r w:rsidR="00AC422B">
        <w:rPr>
          <w:szCs w:val="26"/>
        </w:rPr>
        <w:t>;</w:t>
      </w:r>
    </w:p>
    <w:p w:rsidR="00AC422B" w:rsidRDefault="00A40097" w:rsidP="00AC422B">
      <w:pPr>
        <w:ind w:firstLine="709"/>
        <w:contextualSpacing/>
        <w:jc w:val="both"/>
        <w:rPr>
          <w:szCs w:val="26"/>
        </w:rPr>
      </w:pPr>
      <w:r>
        <w:rPr>
          <w:szCs w:val="26"/>
        </w:rPr>
        <w:t>–</w:t>
      </w:r>
      <w:r w:rsidR="00AC422B" w:rsidRPr="00A52861">
        <w:rPr>
          <w:szCs w:val="26"/>
        </w:rPr>
        <w:t xml:space="preserve"> для поселка Снежногорск </w:t>
      </w:r>
      <w:r w:rsidR="00AC422B">
        <w:rPr>
          <w:szCs w:val="26"/>
        </w:rPr>
        <w:t>с приростом в среднем на 2,5%</w:t>
      </w:r>
      <w:r w:rsidR="00AC422B" w:rsidRPr="00C61541">
        <w:t xml:space="preserve"> </w:t>
      </w:r>
      <w:r w:rsidR="00AC422B" w:rsidRPr="00C61541">
        <w:rPr>
          <w:szCs w:val="26"/>
        </w:rPr>
        <w:t>к уровню цен 2019 года</w:t>
      </w:r>
      <w:r w:rsidR="00AC422B">
        <w:rPr>
          <w:szCs w:val="26"/>
        </w:rPr>
        <w:t xml:space="preserve"> (</w:t>
      </w:r>
      <w:r w:rsidR="00AC422B" w:rsidRPr="00A52861">
        <w:rPr>
          <w:szCs w:val="26"/>
        </w:rPr>
        <w:t>распоряжени</w:t>
      </w:r>
      <w:r w:rsidR="00AC422B">
        <w:rPr>
          <w:szCs w:val="26"/>
        </w:rPr>
        <w:t>е</w:t>
      </w:r>
      <w:r w:rsidR="00AC422B" w:rsidRPr="00A52861">
        <w:rPr>
          <w:szCs w:val="26"/>
        </w:rPr>
        <w:t xml:space="preserve"> Администрации города Норильска от </w:t>
      </w:r>
      <w:r w:rsidR="00AC422B">
        <w:rPr>
          <w:szCs w:val="26"/>
        </w:rPr>
        <w:t>20.12.</w:t>
      </w:r>
      <w:r w:rsidR="00AC422B" w:rsidRPr="00A52861">
        <w:rPr>
          <w:szCs w:val="26"/>
        </w:rPr>
        <w:t xml:space="preserve">2019 № </w:t>
      </w:r>
      <w:r w:rsidR="00AC422B">
        <w:rPr>
          <w:szCs w:val="26"/>
        </w:rPr>
        <w:t>6682</w:t>
      </w:r>
      <w:r w:rsidR="00AC422B" w:rsidRPr="00A52861">
        <w:rPr>
          <w:szCs w:val="26"/>
        </w:rPr>
        <w:t>).</w:t>
      </w:r>
    </w:p>
    <w:p w:rsidR="00AC422B" w:rsidRPr="004C5A8A" w:rsidRDefault="00AC422B" w:rsidP="00AC422B">
      <w:pPr>
        <w:ind w:firstLine="709"/>
        <w:contextualSpacing/>
        <w:jc w:val="both"/>
        <w:rPr>
          <w:szCs w:val="26"/>
        </w:rPr>
      </w:pPr>
      <w:r w:rsidRPr="004C5A8A">
        <w:rPr>
          <w:szCs w:val="26"/>
        </w:rPr>
        <w:t xml:space="preserve">Стоимость питания </w:t>
      </w:r>
      <w:r>
        <w:rPr>
          <w:szCs w:val="26"/>
        </w:rPr>
        <w:t>на</w:t>
      </w:r>
      <w:r w:rsidRPr="004C5A8A">
        <w:rPr>
          <w:szCs w:val="26"/>
        </w:rPr>
        <w:t xml:space="preserve"> 202</w:t>
      </w:r>
      <w:r>
        <w:rPr>
          <w:szCs w:val="26"/>
        </w:rPr>
        <w:t>1</w:t>
      </w:r>
      <w:r w:rsidRPr="004C5A8A">
        <w:rPr>
          <w:szCs w:val="26"/>
        </w:rPr>
        <w:t xml:space="preserve"> год </w:t>
      </w:r>
      <w:r>
        <w:rPr>
          <w:szCs w:val="26"/>
        </w:rPr>
        <w:t>предусматривается</w:t>
      </w:r>
      <w:r w:rsidRPr="004C5A8A">
        <w:rPr>
          <w:szCs w:val="26"/>
        </w:rPr>
        <w:t>:</w:t>
      </w:r>
    </w:p>
    <w:p w:rsidR="00AC422B" w:rsidRPr="004C5A8A" w:rsidRDefault="00A40097" w:rsidP="00AC422B">
      <w:pPr>
        <w:ind w:firstLine="709"/>
        <w:contextualSpacing/>
        <w:jc w:val="both"/>
        <w:rPr>
          <w:szCs w:val="26"/>
        </w:rPr>
      </w:pPr>
      <w:r>
        <w:rPr>
          <w:szCs w:val="26"/>
        </w:rPr>
        <w:t>–</w:t>
      </w:r>
      <w:r w:rsidR="00AC422B" w:rsidRPr="004C5A8A">
        <w:rPr>
          <w:szCs w:val="26"/>
        </w:rPr>
        <w:t xml:space="preserve"> для Центрального района, районов Талнах и Кайеркан с приростом </w:t>
      </w:r>
      <w:r w:rsidR="00AC422B">
        <w:rPr>
          <w:szCs w:val="26"/>
        </w:rPr>
        <w:t>на 3,6</w:t>
      </w:r>
      <w:r w:rsidR="00AC422B" w:rsidRPr="004C5A8A">
        <w:rPr>
          <w:szCs w:val="26"/>
        </w:rPr>
        <w:t xml:space="preserve">% к уровню цен </w:t>
      </w:r>
      <w:r w:rsidR="00AC422B">
        <w:rPr>
          <w:szCs w:val="26"/>
        </w:rPr>
        <w:t>2020 года;</w:t>
      </w:r>
    </w:p>
    <w:p w:rsidR="00AC422B" w:rsidRPr="009E26B1" w:rsidRDefault="00A40097" w:rsidP="00AC422B">
      <w:pPr>
        <w:ind w:firstLine="709"/>
        <w:contextualSpacing/>
        <w:jc w:val="both"/>
        <w:rPr>
          <w:szCs w:val="26"/>
        </w:rPr>
      </w:pPr>
      <w:r>
        <w:rPr>
          <w:szCs w:val="26"/>
        </w:rPr>
        <w:t>–</w:t>
      </w:r>
      <w:r w:rsidR="00AC422B" w:rsidRPr="004C5A8A">
        <w:rPr>
          <w:szCs w:val="26"/>
        </w:rPr>
        <w:t xml:space="preserve"> для поселка Снежногорск в среднем </w:t>
      </w:r>
      <w:r w:rsidR="00AC422B">
        <w:rPr>
          <w:szCs w:val="26"/>
        </w:rPr>
        <w:t>со снижением на 3,4</w:t>
      </w:r>
      <w:r w:rsidR="00AC422B" w:rsidRPr="004C5A8A">
        <w:rPr>
          <w:szCs w:val="26"/>
        </w:rPr>
        <w:t>% к</w:t>
      </w:r>
      <w:r w:rsidR="00AC422B">
        <w:rPr>
          <w:szCs w:val="26"/>
        </w:rPr>
        <w:t xml:space="preserve"> уровню цен 2020 года</w:t>
      </w:r>
      <w:r w:rsidR="00AC422B" w:rsidRPr="004C5A8A">
        <w:rPr>
          <w:szCs w:val="26"/>
        </w:rPr>
        <w:t xml:space="preserve">. Стоимость питания в поселке </w:t>
      </w:r>
      <w:r w:rsidR="00AC422B">
        <w:rPr>
          <w:szCs w:val="26"/>
        </w:rPr>
        <w:t xml:space="preserve">определена на основании текущих цен на продукты </w:t>
      </w:r>
      <w:r w:rsidR="00AC422B" w:rsidRPr="009E26B1">
        <w:rPr>
          <w:szCs w:val="26"/>
        </w:rPr>
        <w:t xml:space="preserve">питания с учетом их индексации на 3,6%. </w:t>
      </w:r>
    </w:p>
    <w:p w:rsidR="00AC422B" w:rsidRDefault="00AC422B" w:rsidP="00AC422B">
      <w:pPr>
        <w:ind w:firstLine="709"/>
        <w:contextualSpacing/>
        <w:jc w:val="both"/>
        <w:rPr>
          <w:szCs w:val="26"/>
        </w:rPr>
      </w:pPr>
      <w:r w:rsidRPr="009E26B1">
        <w:rPr>
          <w:szCs w:val="26"/>
        </w:rPr>
        <w:t>По поручению Президента Российской Федерации статья 37 Федерального закона от 29.12.2012 № 273-ФЗ «Об образовании в Российской Федерации» дополнена положением об обеспечении обучающихся бесплатным горячим питанием не менее одного раза. С учетом изменений Закона начиная с 01.09.2020 в общеобразовательных учреждениях города предусматривается:</w:t>
      </w:r>
    </w:p>
    <w:p w:rsidR="00AC422B" w:rsidRDefault="00A40097" w:rsidP="00AC422B">
      <w:pPr>
        <w:ind w:firstLine="709"/>
        <w:contextualSpacing/>
        <w:jc w:val="both"/>
        <w:rPr>
          <w:szCs w:val="26"/>
        </w:rPr>
      </w:pPr>
      <w:r>
        <w:rPr>
          <w:szCs w:val="26"/>
        </w:rPr>
        <w:t>–</w:t>
      </w:r>
      <w:r w:rsidR="00AC422B">
        <w:rPr>
          <w:szCs w:val="26"/>
        </w:rPr>
        <w:t xml:space="preserve"> бесплатные завтраки учащимся 1-4 классов 1 смены;</w:t>
      </w:r>
    </w:p>
    <w:p w:rsidR="00AC422B" w:rsidRPr="004C5A8A" w:rsidRDefault="00A40097" w:rsidP="00AC422B">
      <w:pPr>
        <w:ind w:firstLine="709"/>
        <w:contextualSpacing/>
        <w:jc w:val="both"/>
        <w:rPr>
          <w:szCs w:val="26"/>
        </w:rPr>
      </w:pPr>
      <w:r>
        <w:rPr>
          <w:szCs w:val="26"/>
        </w:rPr>
        <w:t>–</w:t>
      </w:r>
      <w:r w:rsidR="00AC422B">
        <w:rPr>
          <w:szCs w:val="26"/>
        </w:rPr>
        <w:t xml:space="preserve"> бесплатные обеды учащимся 1-4 классов 2 смены.  </w:t>
      </w:r>
    </w:p>
    <w:p w:rsidR="00AC422B" w:rsidRPr="00373E79" w:rsidRDefault="00AC422B" w:rsidP="00AC422B">
      <w:pPr>
        <w:ind w:firstLine="709"/>
        <w:contextualSpacing/>
        <w:jc w:val="both"/>
        <w:rPr>
          <w:szCs w:val="24"/>
        </w:rPr>
      </w:pPr>
      <w:r w:rsidRPr="004C5A8A">
        <w:rPr>
          <w:szCs w:val="24"/>
        </w:rPr>
        <w:t>Льготная стоимость питания и меры социальной</w:t>
      </w:r>
      <w:r w:rsidRPr="00373E79">
        <w:rPr>
          <w:szCs w:val="24"/>
        </w:rPr>
        <w:t xml:space="preserve"> поддержки предусмотрены законом Красноярского края от 02.11.2000 г. № 12-961</w:t>
      </w:r>
      <w:r>
        <w:rPr>
          <w:szCs w:val="24"/>
        </w:rPr>
        <w:t>,</w:t>
      </w:r>
      <w:r w:rsidRPr="00533184">
        <w:t xml:space="preserve"> </w:t>
      </w:r>
      <w:r w:rsidRPr="00533184">
        <w:rPr>
          <w:szCs w:val="24"/>
        </w:rPr>
        <w:t>Решением НГСД от 21.09.2010 № 28-676</w:t>
      </w:r>
      <w:r w:rsidRPr="00373E79">
        <w:rPr>
          <w:szCs w:val="24"/>
        </w:rPr>
        <w:t xml:space="preserve"> и Постановлением Администрации города Норильска от 13.10.2009 № 446.</w:t>
      </w:r>
    </w:p>
    <w:p w:rsidR="00AC422B" w:rsidRDefault="00AC422B" w:rsidP="00AC422B">
      <w:pPr>
        <w:ind w:firstLine="709"/>
        <w:contextualSpacing/>
        <w:jc w:val="both"/>
        <w:rPr>
          <w:szCs w:val="24"/>
        </w:rPr>
      </w:pPr>
      <w:r>
        <w:rPr>
          <w:szCs w:val="24"/>
        </w:rPr>
        <w:t>Освобождены от платы за питание</w:t>
      </w:r>
      <w:r w:rsidRPr="00373E79">
        <w:rPr>
          <w:szCs w:val="24"/>
        </w:rPr>
        <w:t xml:space="preserve"> </w:t>
      </w:r>
      <w:r>
        <w:rPr>
          <w:szCs w:val="24"/>
        </w:rPr>
        <w:t>обучающиеся из семей со среднедушевым доходом ниже ВПМ,</w:t>
      </w:r>
      <w:r w:rsidRPr="00061F3C">
        <w:rPr>
          <w:szCs w:val="24"/>
        </w:rPr>
        <w:t xml:space="preserve"> из многодетных семей</w:t>
      </w:r>
      <w:r>
        <w:rPr>
          <w:szCs w:val="24"/>
        </w:rPr>
        <w:t>, дети одиноких родителей,</w:t>
      </w:r>
      <w:r w:rsidRPr="00061F3C">
        <w:rPr>
          <w:szCs w:val="24"/>
        </w:rPr>
        <w:t xml:space="preserve"> со среднедушевым доходом семьи, не превышающим 1,25</w:t>
      </w:r>
      <w:r>
        <w:rPr>
          <w:szCs w:val="24"/>
        </w:rPr>
        <w:t xml:space="preserve"> ВПМ, </w:t>
      </w:r>
      <w:r w:rsidRPr="00061F3C">
        <w:rPr>
          <w:szCs w:val="24"/>
        </w:rPr>
        <w:t>обучающи</w:t>
      </w:r>
      <w:r>
        <w:rPr>
          <w:szCs w:val="24"/>
        </w:rPr>
        <w:t>еся</w:t>
      </w:r>
      <w:r w:rsidRPr="00061F3C">
        <w:rPr>
          <w:szCs w:val="24"/>
        </w:rPr>
        <w:t xml:space="preserve"> из </w:t>
      </w:r>
      <w:r w:rsidRPr="00373E79">
        <w:rPr>
          <w:szCs w:val="26"/>
        </w:rPr>
        <w:t>семей, находящихся в социально опасном положении (родители не исполняют своих обязанностей), а также обучающи</w:t>
      </w:r>
      <w:r>
        <w:rPr>
          <w:szCs w:val="26"/>
        </w:rPr>
        <w:t>еся</w:t>
      </w:r>
      <w:r w:rsidRPr="00373E79">
        <w:rPr>
          <w:szCs w:val="26"/>
        </w:rPr>
        <w:t xml:space="preserve"> с ограниченными возможностями здоровья.</w:t>
      </w:r>
    </w:p>
    <w:p w:rsidR="00AC422B" w:rsidRDefault="00AC422B" w:rsidP="00AC422B">
      <w:pPr>
        <w:ind w:firstLine="709"/>
        <w:contextualSpacing/>
        <w:jc w:val="both"/>
        <w:rPr>
          <w:szCs w:val="24"/>
        </w:rPr>
      </w:pPr>
      <w:r>
        <w:rPr>
          <w:szCs w:val="24"/>
        </w:rPr>
        <w:t xml:space="preserve">Также за счет средств местного бюджета предусматривается частичная оплата </w:t>
      </w:r>
      <w:r w:rsidRPr="004C5A8A">
        <w:rPr>
          <w:szCs w:val="24"/>
        </w:rPr>
        <w:t>завтрак</w:t>
      </w:r>
      <w:r>
        <w:rPr>
          <w:szCs w:val="24"/>
        </w:rPr>
        <w:t>ов старших классов</w:t>
      </w:r>
      <w:r w:rsidRPr="004C5A8A">
        <w:rPr>
          <w:szCs w:val="24"/>
        </w:rPr>
        <w:t xml:space="preserve"> </w:t>
      </w:r>
      <w:r>
        <w:rPr>
          <w:szCs w:val="24"/>
        </w:rPr>
        <w:t xml:space="preserve">в размере </w:t>
      </w:r>
      <w:r w:rsidRPr="004C5A8A">
        <w:rPr>
          <w:szCs w:val="24"/>
        </w:rPr>
        <w:t>21% от стоимости</w:t>
      </w:r>
      <w:r>
        <w:rPr>
          <w:szCs w:val="24"/>
        </w:rPr>
        <w:t>.</w:t>
      </w:r>
    </w:p>
    <w:p w:rsidR="00AC422B" w:rsidRDefault="00AC422B" w:rsidP="00AC422B">
      <w:pPr>
        <w:spacing w:after="120"/>
        <w:ind w:firstLine="709"/>
        <w:contextualSpacing/>
        <w:jc w:val="both"/>
        <w:rPr>
          <w:i/>
          <w:szCs w:val="24"/>
        </w:rPr>
      </w:pPr>
      <w:r>
        <w:rPr>
          <w:i/>
          <w:szCs w:val="24"/>
        </w:rPr>
        <w:t>В 2022-2023 гг</w:t>
      </w:r>
      <w:r w:rsidRPr="004640B3">
        <w:rPr>
          <w:i/>
          <w:szCs w:val="24"/>
        </w:rPr>
        <w:t>.</w:t>
      </w:r>
      <w:r>
        <w:rPr>
          <w:i/>
          <w:szCs w:val="24"/>
        </w:rPr>
        <w:t xml:space="preserve"> изменение стоимости питания будет производиться с учетом показателей инфляции.</w:t>
      </w:r>
    </w:p>
    <w:p w:rsidR="00AC422B" w:rsidRDefault="00AC422B" w:rsidP="00AC422B">
      <w:pPr>
        <w:spacing w:after="120"/>
        <w:ind w:firstLine="709"/>
        <w:contextualSpacing/>
        <w:rPr>
          <w:b/>
          <w:bCs/>
          <w:iCs/>
          <w:szCs w:val="26"/>
        </w:rPr>
      </w:pPr>
    </w:p>
    <w:p w:rsidR="00AC422B" w:rsidRPr="00A40097" w:rsidRDefault="00AC422B" w:rsidP="00A40097">
      <w:pPr>
        <w:ind w:firstLine="709"/>
        <w:contextualSpacing/>
        <w:jc w:val="both"/>
        <w:rPr>
          <w:b/>
          <w:szCs w:val="24"/>
        </w:rPr>
      </w:pPr>
      <w:r w:rsidRPr="00A40097">
        <w:rPr>
          <w:b/>
          <w:szCs w:val="24"/>
        </w:rPr>
        <w:t xml:space="preserve">Плата за содержание детей в </w:t>
      </w:r>
      <w:proofErr w:type="spellStart"/>
      <w:r w:rsidRPr="00A40097">
        <w:rPr>
          <w:b/>
          <w:szCs w:val="24"/>
        </w:rPr>
        <w:t>интернатных</w:t>
      </w:r>
      <w:proofErr w:type="spellEnd"/>
      <w:r w:rsidRPr="00A40097">
        <w:rPr>
          <w:b/>
          <w:szCs w:val="24"/>
        </w:rPr>
        <w:t xml:space="preserve"> учреждениях</w:t>
      </w:r>
    </w:p>
    <w:p w:rsidR="00AC422B" w:rsidRPr="00A40097" w:rsidRDefault="00AC422B" w:rsidP="00A40097">
      <w:pPr>
        <w:ind w:firstLine="709"/>
        <w:contextualSpacing/>
        <w:jc w:val="both"/>
        <w:rPr>
          <w:szCs w:val="24"/>
        </w:rPr>
      </w:pPr>
      <w:r w:rsidRPr="00A40097">
        <w:rPr>
          <w:szCs w:val="24"/>
        </w:rPr>
        <w:t xml:space="preserve">Плата за содержание детей в </w:t>
      </w:r>
      <w:proofErr w:type="spellStart"/>
      <w:r w:rsidRPr="00A40097">
        <w:rPr>
          <w:szCs w:val="24"/>
        </w:rPr>
        <w:t>интернатных</w:t>
      </w:r>
      <w:proofErr w:type="spellEnd"/>
      <w:r w:rsidRPr="00A40097">
        <w:rPr>
          <w:szCs w:val="24"/>
        </w:rPr>
        <w:t xml:space="preserve"> учреждениях регулируется Администрацией города Норильска в соответствии с Порядком установления цен (тарифов) на услуги муниципальных учреждений и муниципальных унитарных предприятий муниципального образования город Норильска, утвержденным постановлением Администрации города Норильска от 08.11.2011 № 393 (далее - постановление Администрации города Норильска от 08.11.2011 № 393). </w:t>
      </w:r>
    </w:p>
    <w:p w:rsidR="00AC422B" w:rsidRPr="00DE7EF9" w:rsidRDefault="00AC422B" w:rsidP="00AC422B">
      <w:pPr>
        <w:spacing w:after="120"/>
        <w:ind w:firstLine="709"/>
        <w:contextualSpacing/>
        <w:jc w:val="both"/>
        <w:rPr>
          <w:iCs/>
          <w:szCs w:val="26"/>
        </w:rPr>
      </w:pPr>
      <w:r>
        <w:rPr>
          <w:iCs/>
          <w:szCs w:val="26"/>
        </w:rPr>
        <w:t>На 2020 год размер платы установлен</w:t>
      </w:r>
      <w:r w:rsidRPr="00482963">
        <w:rPr>
          <w:iCs/>
          <w:szCs w:val="26"/>
        </w:rPr>
        <w:t xml:space="preserve"> </w:t>
      </w:r>
      <w:r>
        <w:rPr>
          <w:iCs/>
          <w:szCs w:val="26"/>
        </w:rPr>
        <w:t>распоряжением Администрации города Норильска от 20.12.2019 № 6680</w:t>
      </w:r>
      <w:r w:rsidRPr="00DE7EF9">
        <w:rPr>
          <w:iCs/>
          <w:szCs w:val="26"/>
        </w:rPr>
        <w:t xml:space="preserve"> в размере 1065 руб. в мес. без изменения к 20</w:t>
      </w:r>
      <w:r>
        <w:rPr>
          <w:iCs/>
          <w:szCs w:val="26"/>
        </w:rPr>
        <w:t xml:space="preserve">19 </w:t>
      </w:r>
      <w:r w:rsidRPr="00DE7EF9">
        <w:rPr>
          <w:iCs/>
          <w:szCs w:val="26"/>
        </w:rPr>
        <w:t>году. Также, распоряжением</w:t>
      </w:r>
      <w:r w:rsidRPr="00DE7EF9">
        <w:rPr>
          <w:szCs w:val="26"/>
        </w:rPr>
        <w:t xml:space="preserve"> </w:t>
      </w:r>
      <w:r w:rsidRPr="00DE7EF9">
        <w:rPr>
          <w:iCs/>
          <w:szCs w:val="26"/>
        </w:rPr>
        <w:t>Администрации города Норильска определена предельная стоимость питания.</w:t>
      </w:r>
    </w:p>
    <w:p w:rsidR="00AC422B" w:rsidRPr="00DE7EF9" w:rsidRDefault="00AC422B" w:rsidP="00AC422B">
      <w:pPr>
        <w:spacing w:after="120"/>
        <w:ind w:firstLine="709"/>
        <w:contextualSpacing/>
        <w:jc w:val="both"/>
        <w:rPr>
          <w:szCs w:val="26"/>
        </w:rPr>
      </w:pPr>
      <w:r w:rsidRPr="00DE7EF9">
        <w:rPr>
          <w:szCs w:val="26"/>
        </w:rPr>
        <w:t>Льготная стоимость питания и меры социальной поддержки предусмотрены законом Красноярского края от 02.11.2000 г. № 12-961</w:t>
      </w:r>
      <w:r>
        <w:rPr>
          <w:szCs w:val="26"/>
        </w:rPr>
        <w:t>,</w:t>
      </w:r>
      <w:r w:rsidRPr="00533184">
        <w:t xml:space="preserve"> </w:t>
      </w:r>
      <w:r w:rsidRPr="00533184">
        <w:rPr>
          <w:szCs w:val="26"/>
        </w:rPr>
        <w:t>Решением НГСД от 21.09.2010 № 28-676</w:t>
      </w:r>
      <w:r w:rsidRPr="00DE7EF9">
        <w:rPr>
          <w:szCs w:val="26"/>
        </w:rPr>
        <w:t xml:space="preserve"> и Постановлением Администрации города Норильска от 13.10.2009 № 446.</w:t>
      </w:r>
    </w:p>
    <w:p w:rsidR="00AC422B" w:rsidRPr="002D3048" w:rsidRDefault="00AC422B" w:rsidP="00AC422B">
      <w:pPr>
        <w:spacing w:after="120"/>
        <w:ind w:firstLine="709"/>
        <w:contextualSpacing/>
        <w:jc w:val="both"/>
        <w:rPr>
          <w:iCs/>
          <w:szCs w:val="26"/>
        </w:rPr>
      </w:pPr>
      <w:r w:rsidRPr="002D3048">
        <w:rPr>
          <w:iCs/>
          <w:szCs w:val="26"/>
        </w:rPr>
        <w:t>На 202</w:t>
      </w:r>
      <w:r>
        <w:rPr>
          <w:iCs/>
          <w:szCs w:val="26"/>
        </w:rPr>
        <w:t>1</w:t>
      </w:r>
      <w:r w:rsidRPr="002D3048">
        <w:rPr>
          <w:iCs/>
          <w:szCs w:val="26"/>
        </w:rPr>
        <w:t xml:space="preserve"> год размер платы для родителей (законных представителей) за содержание детей в </w:t>
      </w:r>
      <w:proofErr w:type="spellStart"/>
      <w:r w:rsidRPr="002D3048">
        <w:rPr>
          <w:iCs/>
          <w:szCs w:val="26"/>
        </w:rPr>
        <w:t>интернатных</w:t>
      </w:r>
      <w:proofErr w:type="spellEnd"/>
      <w:r w:rsidRPr="002D3048">
        <w:rPr>
          <w:iCs/>
          <w:szCs w:val="26"/>
        </w:rPr>
        <w:t xml:space="preserve"> учреждениях </w:t>
      </w:r>
      <w:r>
        <w:rPr>
          <w:iCs/>
          <w:szCs w:val="26"/>
        </w:rPr>
        <w:t>планируется в размере</w:t>
      </w:r>
      <w:r w:rsidRPr="002D3048">
        <w:rPr>
          <w:iCs/>
          <w:szCs w:val="26"/>
        </w:rPr>
        <w:t xml:space="preserve"> 1065 руб. в мес.</w:t>
      </w:r>
      <w:r>
        <w:rPr>
          <w:iCs/>
          <w:szCs w:val="26"/>
        </w:rPr>
        <w:t>, без изменений к 2020 году.</w:t>
      </w:r>
      <w:r w:rsidRPr="002D3048">
        <w:rPr>
          <w:iCs/>
          <w:szCs w:val="26"/>
        </w:rPr>
        <w:t xml:space="preserve"> </w:t>
      </w:r>
    </w:p>
    <w:p w:rsidR="00AC422B" w:rsidRPr="004640B3" w:rsidRDefault="00AC422B" w:rsidP="00AC422B">
      <w:pPr>
        <w:spacing w:after="120"/>
        <w:ind w:firstLine="709"/>
        <w:contextualSpacing/>
        <w:jc w:val="both"/>
        <w:rPr>
          <w:i/>
          <w:iCs/>
          <w:szCs w:val="26"/>
        </w:rPr>
      </w:pPr>
      <w:r w:rsidRPr="00A767A1">
        <w:rPr>
          <w:i/>
          <w:szCs w:val="26"/>
        </w:rPr>
        <w:t>В 20</w:t>
      </w:r>
      <w:r>
        <w:rPr>
          <w:i/>
          <w:szCs w:val="26"/>
        </w:rPr>
        <w:t>22-2023</w:t>
      </w:r>
      <w:r w:rsidRPr="00A767A1">
        <w:rPr>
          <w:i/>
          <w:szCs w:val="26"/>
        </w:rPr>
        <w:t xml:space="preserve"> гг. изменение </w:t>
      </w:r>
      <w:r w:rsidRPr="00F03457">
        <w:rPr>
          <w:i/>
          <w:szCs w:val="26"/>
        </w:rPr>
        <w:t xml:space="preserve">платы за содержание ребенка в </w:t>
      </w:r>
      <w:proofErr w:type="spellStart"/>
      <w:r w:rsidRPr="00F03457">
        <w:rPr>
          <w:i/>
          <w:szCs w:val="26"/>
        </w:rPr>
        <w:t>интернатных</w:t>
      </w:r>
      <w:proofErr w:type="spellEnd"/>
      <w:r w:rsidRPr="00F03457">
        <w:rPr>
          <w:i/>
          <w:szCs w:val="26"/>
        </w:rPr>
        <w:t xml:space="preserve"> </w:t>
      </w:r>
      <w:r w:rsidRPr="00D84CD3">
        <w:rPr>
          <w:i/>
          <w:szCs w:val="26"/>
        </w:rPr>
        <w:t xml:space="preserve">учреждениях будет производится с учетом </w:t>
      </w:r>
      <w:r>
        <w:rPr>
          <w:i/>
          <w:szCs w:val="26"/>
        </w:rPr>
        <w:t>затрат на содержание</w:t>
      </w:r>
      <w:r w:rsidRPr="00E20A59">
        <w:t xml:space="preserve"> </w:t>
      </w:r>
      <w:r w:rsidRPr="00E20A59">
        <w:rPr>
          <w:i/>
          <w:szCs w:val="26"/>
        </w:rPr>
        <w:t>детей</w:t>
      </w:r>
      <w:r>
        <w:rPr>
          <w:i/>
          <w:szCs w:val="26"/>
        </w:rPr>
        <w:t>, организацию питания</w:t>
      </w:r>
      <w:r w:rsidRPr="004640B3">
        <w:rPr>
          <w:i/>
          <w:szCs w:val="26"/>
        </w:rPr>
        <w:t>.</w:t>
      </w:r>
    </w:p>
    <w:p w:rsidR="00AC422B" w:rsidRDefault="00AC422B" w:rsidP="00AC422B">
      <w:pPr>
        <w:ind w:firstLine="709"/>
        <w:rPr>
          <w:b/>
          <w:szCs w:val="26"/>
        </w:rPr>
      </w:pPr>
    </w:p>
    <w:p w:rsidR="00B27D9A" w:rsidRDefault="00B27D9A" w:rsidP="00AC422B">
      <w:pPr>
        <w:ind w:firstLine="709"/>
        <w:rPr>
          <w:b/>
          <w:szCs w:val="26"/>
        </w:rPr>
      </w:pPr>
    </w:p>
    <w:p w:rsidR="00B27D9A" w:rsidRDefault="00B27D9A" w:rsidP="00AC422B">
      <w:pPr>
        <w:ind w:firstLine="709"/>
        <w:rPr>
          <w:b/>
          <w:szCs w:val="26"/>
        </w:rPr>
      </w:pPr>
    </w:p>
    <w:p w:rsidR="00AC422B" w:rsidRPr="00EE6D80" w:rsidRDefault="00AC422B" w:rsidP="00A40097">
      <w:pPr>
        <w:ind w:firstLine="709"/>
        <w:jc w:val="both"/>
        <w:rPr>
          <w:szCs w:val="24"/>
        </w:rPr>
      </w:pPr>
      <w:r w:rsidRPr="00EE6D80">
        <w:rPr>
          <w:b/>
          <w:szCs w:val="26"/>
        </w:rPr>
        <w:t>Р</w:t>
      </w:r>
      <w:r w:rsidRPr="00EE6D80">
        <w:rPr>
          <w:b/>
          <w:bCs/>
          <w:szCs w:val="26"/>
        </w:rPr>
        <w:t xml:space="preserve">азмер родительской платы, взимаемой с родителей или законных представителей детей за присмотр и уход за детьми в муниципальных </w:t>
      </w:r>
      <w:r>
        <w:rPr>
          <w:b/>
          <w:bCs/>
          <w:szCs w:val="26"/>
        </w:rPr>
        <w:t xml:space="preserve">дошкольных </w:t>
      </w:r>
      <w:r w:rsidRPr="00EE6D80">
        <w:rPr>
          <w:b/>
          <w:bCs/>
          <w:szCs w:val="26"/>
        </w:rPr>
        <w:t>образовательных учреждениях</w:t>
      </w:r>
    </w:p>
    <w:p w:rsidR="00AC422B" w:rsidRDefault="00AC422B" w:rsidP="00AC422B">
      <w:pPr>
        <w:ind w:firstLine="709"/>
        <w:contextualSpacing/>
        <w:jc w:val="both"/>
        <w:rPr>
          <w:szCs w:val="26"/>
        </w:rPr>
      </w:pPr>
      <w:r>
        <w:rPr>
          <w:szCs w:val="26"/>
        </w:rPr>
        <w:t>Плата, взимаемая</w:t>
      </w:r>
      <w:r w:rsidRPr="00942956">
        <w:rPr>
          <w:szCs w:val="26"/>
        </w:rPr>
        <w:t xml:space="preserve"> с родителей или законных представителей детей за присмотр и уход за детьми в муниципальных </w:t>
      </w:r>
      <w:r>
        <w:rPr>
          <w:szCs w:val="26"/>
        </w:rPr>
        <w:t xml:space="preserve">дошкольных </w:t>
      </w:r>
      <w:r w:rsidRPr="00942956">
        <w:rPr>
          <w:szCs w:val="26"/>
        </w:rPr>
        <w:t>образовательных учреждениях</w:t>
      </w:r>
      <w:r>
        <w:rPr>
          <w:szCs w:val="26"/>
        </w:rPr>
        <w:t>,</w:t>
      </w:r>
      <w:r w:rsidRPr="004B7C4E">
        <w:t xml:space="preserve"> </w:t>
      </w:r>
      <w:r w:rsidRPr="004B7C4E">
        <w:rPr>
          <w:szCs w:val="26"/>
        </w:rPr>
        <w:t>в группах дошкольного образования, открытых на базе муниципальных образовательных учреждений</w:t>
      </w:r>
      <w:r>
        <w:rPr>
          <w:szCs w:val="26"/>
        </w:rPr>
        <w:t xml:space="preserve"> (далее – плата за присмотр и уход) устанавливается Администрацией города Норильска на основании решения Норильского городского Совета депутатов от 28.05.2011 № 34-815, в порядке, определенном постановлением Администрации города Норильска от 08.11.2011 № 393.</w:t>
      </w:r>
    </w:p>
    <w:p w:rsidR="00AC422B" w:rsidRDefault="00AC422B" w:rsidP="00AC422B">
      <w:pPr>
        <w:pStyle w:val="ConsPlusNormal"/>
        <w:ind w:firstLine="709"/>
        <w:jc w:val="both"/>
      </w:pPr>
      <w:r>
        <w:rPr>
          <w:rFonts w:eastAsia="Times New Roman"/>
          <w:lang w:eastAsia="ru-RU"/>
        </w:rPr>
        <w:t>Размер платы</w:t>
      </w:r>
      <w:r w:rsidRPr="00A85131">
        <w:rPr>
          <w:rFonts w:eastAsia="Times New Roman"/>
          <w:lang w:eastAsia="ru-RU"/>
        </w:rPr>
        <w:t xml:space="preserve"> </w:t>
      </w:r>
      <w:r>
        <w:rPr>
          <w:rFonts w:eastAsia="Times New Roman"/>
          <w:lang w:eastAsia="ru-RU"/>
        </w:rPr>
        <w:t>за присмотр и уход определяется в соответствии с методикой</w:t>
      </w:r>
      <w:r w:rsidRPr="00EE6D80">
        <w:t xml:space="preserve"> </w:t>
      </w:r>
      <w:r>
        <w:t>ценообразования на услуги по присмотру и уходу за детьми, утвержденной распоряжением Администрации города Норильска от 16.05.2014 № 2419.</w:t>
      </w:r>
    </w:p>
    <w:p w:rsidR="00AC422B" w:rsidRDefault="00AC422B" w:rsidP="00AC422B">
      <w:pPr>
        <w:pStyle w:val="ConsPlusNormal"/>
        <w:ind w:firstLine="709"/>
        <w:jc w:val="both"/>
      </w:pPr>
      <w:r>
        <w:t xml:space="preserve">Устанавливаемый органами местного самоуправления размер платы за присмотр и уход не может превышать размер платы, устанавливаемый правовыми актами субъекта Российской федерации (ст. 65 Закона «Об образовании в РФ»). </w:t>
      </w:r>
    </w:p>
    <w:p w:rsidR="00AC422B" w:rsidRDefault="00AC422B" w:rsidP="00AC422B">
      <w:pPr>
        <w:pStyle w:val="ConsPlusNormal"/>
        <w:ind w:firstLine="709"/>
        <w:jc w:val="both"/>
      </w:pPr>
      <w:r>
        <w:t xml:space="preserve">На 2020 год </w:t>
      </w:r>
      <w:r w:rsidRPr="0069610A">
        <w:t xml:space="preserve">размер платы за присмотр и уход </w:t>
      </w:r>
      <w:r>
        <w:t xml:space="preserve">установлен в размере </w:t>
      </w:r>
      <w:r w:rsidRPr="0069610A">
        <w:t xml:space="preserve">3 </w:t>
      </w:r>
      <w:r>
        <w:t>526</w:t>
      </w:r>
      <w:r w:rsidRPr="0069610A">
        <w:t xml:space="preserve"> руб.</w:t>
      </w:r>
      <w:r w:rsidRPr="005477B2">
        <w:t xml:space="preserve"> </w:t>
      </w:r>
      <w:r>
        <w:t>(постановление</w:t>
      </w:r>
      <w:r w:rsidRPr="005477B2">
        <w:t xml:space="preserve"> Администрации</w:t>
      </w:r>
      <w:r>
        <w:t xml:space="preserve"> города Норильска от 27.12.2017 </w:t>
      </w:r>
      <w:r w:rsidRPr="005477B2">
        <w:t>№ 622</w:t>
      </w:r>
      <w:r>
        <w:t>) – на уровне максимального значения, установленного</w:t>
      </w:r>
      <w:r w:rsidRPr="0069610A">
        <w:t xml:space="preserve"> </w:t>
      </w:r>
      <w:r>
        <w:t>Правительством Красноярского края (</w:t>
      </w:r>
      <w:r w:rsidRPr="0069610A">
        <w:t>постановление Правительства Красноярского края от 31.05.2016</w:t>
      </w:r>
      <w:r>
        <w:t xml:space="preserve"> </w:t>
      </w:r>
      <w:r w:rsidRPr="0069610A">
        <w:t>№ 268-п</w:t>
      </w:r>
      <w:r>
        <w:t xml:space="preserve">). </w:t>
      </w:r>
    </w:p>
    <w:p w:rsidR="00AC422B" w:rsidRPr="007F5BA8" w:rsidRDefault="00AC422B" w:rsidP="00AC422B">
      <w:pPr>
        <w:pStyle w:val="ConsPlusNormal"/>
        <w:ind w:firstLine="709"/>
        <w:jc w:val="both"/>
      </w:pPr>
      <w:r w:rsidRPr="00A85131">
        <w:rPr>
          <w:rFonts w:eastAsia="Times New Roman"/>
          <w:bCs/>
          <w:lang w:eastAsia="ru-RU"/>
        </w:rPr>
        <w:t>В соответствии с Законом Красноярского края от 26.05.2014 № 6-2519 «</w:t>
      </w:r>
      <w:r w:rsidRPr="005D1F50">
        <w:rPr>
          <w:rFonts w:eastAsia="Times New Roman"/>
          <w:bCs/>
          <w:lang w:eastAsia="ru-RU"/>
        </w:rPr>
        <w:t>Об образовании в Красноярском крае»</w:t>
      </w:r>
      <w:r w:rsidRPr="005D1F50">
        <w:t xml:space="preserve"> в целях материальной поддержки воспитания и обучения детей, посещающих образовательные организации, реализующие </w:t>
      </w:r>
      <w:r w:rsidRPr="00304020">
        <w:t>образовательную программу дошкольного образования, родителям (законным представителям) выплачивается компенсация</w:t>
      </w:r>
      <w:r w:rsidRPr="005D1F50">
        <w:t xml:space="preserve"> на первого ребенка в размере 20 процентов среднего размера родительской платы, на второго ребенка - в размере 50 </w:t>
      </w:r>
      <w:r w:rsidRPr="007F5BA8">
        <w:t>процентов размера такой платы, на третьего ребенка и последующих детей - в размере 70 процентов.</w:t>
      </w:r>
    </w:p>
    <w:p w:rsidR="00AC422B" w:rsidRPr="00304020" w:rsidRDefault="00AC422B" w:rsidP="00AC422B">
      <w:pPr>
        <w:spacing w:after="120"/>
        <w:ind w:firstLine="709"/>
        <w:contextualSpacing/>
        <w:jc w:val="both"/>
        <w:rPr>
          <w:szCs w:val="26"/>
        </w:rPr>
      </w:pPr>
      <w:r w:rsidRPr="00304020">
        <w:rPr>
          <w:szCs w:val="26"/>
        </w:rPr>
        <w:t>Льготы по оплате услуг по присмотру и уходу</w:t>
      </w:r>
      <w:r w:rsidRPr="00304020">
        <w:t xml:space="preserve"> </w:t>
      </w:r>
      <w:r w:rsidRPr="00304020">
        <w:rPr>
          <w:szCs w:val="26"/>
        </w:rPr>
        <w:t>установлены постановлением Администрации города Норильска от 03.02.2012 № 35.</w:t>
      </w:r>
    </w:p>
    <w:p w:rsidR="00AC422B" w:rsidRPr="00304020" w:rsidRDefault="00AC422B" w:rsidP="00AC422B">
      <w:pPr>
        <w:spacing w:after="120"/>
        <w:ind w:firstLine="709"/>
        <w:contextualSpacing/>
        <w:jc w:val="both"/>
        <w:rPr>
          <w:szCs w:val="26"/>
        </w:rPr>
      </w:pPr>
      <w:r w:rsidRPr="00304020">
        <w:rPr>
          <w:szCs w:val="26"/>
        </w:rPr>
        <w:t xml:space="preserve">Освобождены от платы родители (законные представители) детей-инвалидов, детей-сирот и детей, оставшихся без попечения родителей (законных представителей). </w:t>
      </w:r>
    </w:p>
    <w:p w:rsidR="00AC422B" w:rsidRDefault="00AC422B" w:rsidP="00AC422B">
      <w:pPr>
        <w:spacing w:after="120"/>
        <w:ind w:firstLine="709"/>
        <w:contextualSpacing/>
        <w:jc w:val="both"/>
        <w:rPr>
          <w:szCs w:val="26"/>
        </w:rPr>
      </w:pPr>
      <w:r w:rsidRPr="00304020">
        <w:rPr>
          <w:szCs w:val="26"/>
        </w:rPr>
        <w:t>Льготная плата (50%</w:t>
      </w:r>
      <w:r>
        <w:rPr>
          <w:szCs w:val="26"/>
        </w:rPr>
        <w:t xml:space="preserve"> от платы</w:t>
      </w:r>
      <w:r w:rsidRPr="00304020">
        <w:rPr>
          <w:szCs w:val="26"/>
        </w:rPr>
        <w:t>) установлена для родителей (законных представителей), имеющих трех и более несовершеннолетних детей, включая детей, находящихся под опекой, а также падчериц и пасынков (если они не были учтены при определении размера родительской платы за присмотр и уход за детьми в муниципальных дошкольных образовательных учреждениях муниципального образования город Норильск и (или) в группах дошкольного образования, открытых на базе муниципальных образовательных учреждений муниципального образования город Норильск, в семье другого родителя)</w:t>
      </w:r>
      <w:r>
        <w:rPr>
          <w:szCs w:val="26"/>
        </w:rPr>
        <w:t>.</w:t>
      </w:r>
    </w:p>
    <w:p w:rsidR="00AC422B" w:rsidRDefault="00AC422B" w:rsidP="00AC422B">
      <w:pPr>
        <w:spacing w:after="120"/>
        <w:ind w:firstLine="709"/>
        <w:contextualSpacing/>
        <w:jc w:val="both"/>
        <w:rPr>
          <w:i/>
          <w:szCs w:val="26"/>
        </w:rPr>
      </w:pPr>
      <w:r>
        <w:rPr>
          <w:i/>
          <w:szCs w:val="26"/>
        </w:rPr>
        <w:t>В 2021</w:t>
      </w:r>
      <w:r w:rsidRPr="00691B93">
        <w:rPr>
          <w:i/>
          <w:szCs w:val="26"/>
        </w:rPr>
        <w:t xml:space="preserve"> – 20</w:t>
      </w:r>
      <w:r>
        <w:rPr>
          <w:i/>
          <w:szCs w:val="26"/>
        </w:rPr>
        <w:t>23</w:t>
      </w:r>
      <w:r w:rsidRPr="00691B93">
        <w:rPr>
          <w:i/>
          <w:szCs w:val="26"/>
        </w:rPr>
        <w:t xml:space="preserve"> гг. изменение платы за услуги по присмотру и уходу буде</w:t>
      </w:r>
      <w:r>
        <w:rPr>
          <w:i/>
          <w:szCs w:val="26"/>
        </w:rPr>
        <w:t>т</w:t>
      </w:r>
      <w:r w:rsidRPr="00691B93">
        <w:rPr>
          <w:i/>
          <w:szCs w:val="26"/>
        </w:rPr>
        <w:t xml:space="preserve"> производится в </w:t>
      </w:r>
      <w:r>
        <w:rPr>
          <w:i/>
          <w:szCs w:val="26"/>
        </w:rPr>
        <w:t>пределах</w:t>
      </w:r>
      <w:r w:rsidRPr="00691B93">
        <w:rPr>
          <w:i/>
          <w:szCs w:val="26"/>
        </w:rPr>
        <w:t xml:space="preserve"> ее </w:t>
      </w:r>
      <w:r>
        <w:rPr>
          <w:i/>
          <w:szCs w:val="26"/>
        </w:rPr>
        <w:t>значения</w:t>
      </w:r>
      <w:r w:rsidRPr="00691B93">
        <w:rPr>
          <w:i/>
          <w:szCs w:val="26"/>
        </w:rPr>
        <w:t>, устанавливаемого Правительством края для города Норильска.</w:t>
      </w:r>
    </w:p>
    <w:p w:rsidR="00A40097" w:rsidRDefault="00A40097" w:rsidP="00AC422B">
      <w:pPr>
        <w:ind w:firstLine="709"/>
        <w:contextualSpacing/>
        <w:rPr>
          <w:b/>
          <w:iCs/>
          <w:szCs w:val="26"/>
        </w:rPr>
      </w:pPr>
    </w:p>
    <w:p w:rsidR="00AC422B" w:rsidRPr="009D26B7" w:rsidRDefault="00AC422B" w:rsidP="00AC422B">
      <w:pPr>
        <w:ind w:firstLine="709"/>
        <w:contextualSpacing/>
        <w:rPr>
          <w:b/>
          <w:iCs/>
          <w:szCs w:val="26"/>
        </w:rPr>
      </w:pPr>
      <w:r w:rsidRPr="009D26B7">
        <w:rPr>
          <w:b/>
          <w:iCs/>
          <w:szCs w:val="26"/>
        </w:rPr>
        <w:t>Плата за обучение детей в муниципальных образовательных учреждениях дополнительного образования культуры и искусства</w:t>
      </w:r>
    </w:p>
    <w:p w:rsidR="00AC422B" w:rsidRDefault="00AC422B" w:rsidP="00AC422B">
      <w:pPr>
        <w:ind w:firstLine="709"/>
        <w:contextualSpacing/>
        <w:jc w:val="both"/>
        <w:rPr>
          <w:iCs/>
          <w:szCs w:val="26"/>
        </w:rPr>
      </w:pPr>
      <w:r>
        <w:rPr>
          <w:iCs/>
          <w:szCs w:val="26"/>
        </w:rPr>
        <w:t xml:space="preserve">Плата за обучение детей </w:t>
      </w:r>
      <w:r w:rsidRPr="00DD06E1">
        <w:rPr>
          <w:iCs/>
          <w:szCs w:val="26"/>
        </w:rPr>
        <w:t>в</w:t>
      </w:r>
      <w:r w:rsidRPr="00DD06E1">
        <w:t xml:space="preserve"> </w:t>
      </w:r>
      <w:r w:rsidRPr="00DD06E1">
        <w:rPr>
          <w:iCs/>
          <w:szCs w:val="26"/>
        </w:rPr>
        <w:t xml:space="preserve">музыкальных, художественных школах и школах искусства </w:t>
      </w:r>
      <w:r>
        <w:rPr>
          <w:iCs/>
          <w:szCs w:val="26"/>
        </w:rPr>
        <w:t>устанавливается в порядке</w:t>
      </w:r>
      <w:r w:rsidRPr="00DD06E1">
        <w:rPr>
          <w:iCs/>
          <w:szCs w:val="26"/>
        </w:rPr>
        <w:t xml:space="preserve"> определенном постановлением Администрации города Норильска от 08.11.2011 № 393</w:t>
      </w:r>
      <w:r>
        <w:rPr>
          <w:iCs/>
          <w:szCs w:val="26"/>
        </w:rPr>
        <w:t>.</w:t>
      </w:r>
    </w:p>
    <w:p w:rsidR="00AC422B" w:rsidRPr="004640B3" w:rsidRDefault="00AC422B" w:rsidP="00AC422B">
      <w:pPr>
        <w:ind w:firstLine="709"/>
        <w:contextualSpacing/>
        <w:jc w:val="both"/>
        <w:rPr>
          <w:iCs/>
          <w:szCs w:val="26"/>
        </w:rPr>
      </w:pPr>
      <w:r w:rsidRPr="004640B3">
        <w:rPr>
          <w:iCs/>
          <w:szCs w:val="26"/>
        </w:rPr>
        <w:t>Размер платы за обучение  детей в музыкальных, художественных школах и школах искусства  рассчитывается в соответствии с Методикой ценообразования на услуги по предоставлению детям в пределах утвержденного</w:t>
      </w:r>
      <w:r>
        <w:rPr>
          <w:iCs/>
          <w:szCs w:val="26"/>
        </w:rPr>
        <w:t xml:space="preserve"> муниципального задания</w:t>
      </w:r>
      <w:r w:rsidRPr="004640B3">
        <w:rPr>
          <w:iCs/>
          <w:szCs w:val="26"/>
        </w:rPr>
        <w:t xml:space="preserve"> муниципального дополнительного образования на платной основе муниципальными образовательными учреждениями дополнительного образования детей, подведомственными Управлению по делам культуры и искусства Администрации города Норильска, утвержденной распоряжением Администрации города Норильска от 29.07.2011 №</w:t>
      </w:r>
      <w:r>
        <w:rPr>
          <w:iCs/>
          <w:szCs w:val="26"/>
        </w:rPr>
        <w:t xml:space="preserve"> </w:t>
      </w:r>
      <w:r w:rsidRPr="004640B3">
        <w:rPr>
          <w:iCs/>
          <w:szCs w:val="26"/>
        </w:rPr>
        <w:t xml:space="preserve">2872. </w:t>
      </w:r>
    </w:p>
    <w:p w:rsidR="00AC422B" w:rsidRPr="00FE71C5" w:rsidRDefault="00AC422B" w:rsidP="00AC422B">
      <w:pPr>
        <w:ind w:firstLine="709"/>
        <w:contextualSpacing/>
        <w:jc w:val="both"/>
        <w:rPr>
          <w:iCs/>
          <w:szCs w:val="26"/>
        </w:rPr>
      </w:pPr>
      <w:r>
        <w:rPr>
          <w:iCs/>
          <w:szCs w:val="26"/>
        </w:rPr>
        <w:t xml:space="preserve">На 2020 год плата за обучение установлена </w:t>
      </w:r>
      <w:r w:rsidRPr="004640B3">
        <w:rPr>
          <w:iCs/>
          <w:szCs w:val="26"/>
        </w:rPr>
        <w:t xml:space="preserve">постановлением Администрации </w:t>
      </w:r>
      <w:r w:rsidRPr="00FE71C5">
        <w:rPr>
          <w:iCs/>
          <w:szCs w:val="26"/>
        </w:rPr>
        <w:t xml:space="preserve">города Норильска от </w:t>
      </w:r>
      <w:r>
        <w:rPr>
          <w:iCs/>
          <w:szCs w:val="26"/>
        </w:rPr>
        <w:t>20.112</w:t>
      </w:r>
      <w:r w:rsidRPr="00FE71C5">
        <w:rPr>
          <w:iCs/>
          <w:szCs w:val="26"/>
        </w:rPr>
        <w:t>.201</w:t>
      </w:r>
      <w:r>
        <w:rPr>
          <w:iCs/>
          <w:szCs w:val="26"/>
        </w:rPr>
        <w:t>3</w:t>
      </w:r>
      <w:r w:rsidRPr="00FE71C5">
        <w:rPr>
          <w:iCs/>
          <w:szCs w:val="26"/>
        </w:rPr>
        <w:t xml:space="preserve"> № </w:t>
      </w:r>
      <w:r>
        <w:rPr>
          <w:iCs/>
          <w:szCs w:val="26"/>
        </w:rPr>
        <w:t>611</w:t>
      </w:r>
      <w:r w:rsidRPr="00FE71C5">
        <w:rPr>
          <w:iCs/>
          <w:szCs w:val="26"/>
        </w:rPr>
        <w:t xml:space="preserve">. </w:t>
      </w:r>
    </w:p>
    <w:p w:rsidR="00AC422B" w:rsidRDefault="00AC422B" w:rsidP="00AC422B">
      <w:pPr>
        <w:ind w:firstLine="709"/>
        <w:contextualSpacing/>
        <w:jc w:val="both"/>
        <w:rPr>
          <w:szCs w:val="26"/>
        </w:rPr>
      </w:pPr>
      <w:r>
        <w:rPr>
          <w:iCs/>
          <w:szCs w:val="26"/>
        </w:rPr>
        <w:t>На</w:t>
      </w:r>
      <w:r w:rsidRPr="00587478">
        <w:rPr>
          <w:iCs/>
          <w:szCs w:val="26"/>
        </w:rPr>
        <w:t xml:space="preserve"> 202</w:t>
      </w:r>
      <w:r>
        <w:rPr>
          <w:iCs/>
          <w:szCs w:val="26"/>
        </w:rPr>
        <w:t>1</w:t>
      </w:r>
      <w:r w:rsidRPr="00587478">
        <w:rPr>
          <w:iCs/>
          <w:szCs w:val="26"/>
        </w:rPr>
        <w:t xml:space="preserve"> год прирост цен на услуги составит </w:t>
      </w:r>
      <w:r>
        <w:rPr>
          <w:iCs/>
          <w:szCs w:val="26"/>
        </w:rPr>
        <w:t>3,9</w:t>
      </w:r>
      <w:r w:rsidRPr="00587478">
        <w:rPr>
          <w:iCs/>
          <w:szCs w:val="26"/>
        </w:rPr>
        <w:t xml:space="preserve">% </w:t>
      </w:r>
      <w:r>
        <w:rPr>
          <w:szCs w:val="26"/>
        </w:rPr>
        <w:t>с учетом</w:t>
      </w:r>
      <w:r w:rsidRPr="00587478">
        <w:rPr>
          <w:szCs w:val="26"/>
        </w:rPr>
        <w:t xml:space="preserve"> индекса-дефлятора на платные услуги.</w:t>
      </w:r>
    </w:p>
    <w:p w:rsidR="00AC422B" w:rsidRPr="00FE71C5" w:rsidRDefault="00AC422B" w:rsidP="00AC422B">
      <w:pPr>
        <w:ind w:firstLine="709"/>
        <w:contextualSpacing/>
        <w:jc w:val="both"/>
        <w:rPr>
          <w:szCs w:val="26"/>
        </w:rPr>
      </w:pPr>
      <w:r w:rsidRPr="00FE71C5">
        <w:rPr>
          <w:szCs w:val="26"/>
        </w:rPr>
        <w:t>Льготы по оплате услуг по дополнительному образованию детей установлены постановлением Администрации города Норильска от 28.02.2014 № 91.</w:t>
      </w:r>
    </w:p>
    <w:p w:rsidR="00AC422B" w:rsidRDefault="00AC422B" w:rsidP="00AC422B">
      <w:pPr>
        <w:ind w:firstLine="709"/>
        <w:contextualSpacing/>
        <w:jc w:val="both"/>
        <w:rPr>
          <w:szCs w:val="26"/>
        </w:rPr>
      </w:pPr>
      <w:r w:rsidRPr="00FE71C5">
        <w:rPr>
          <w:szCs w:val="26"/>
        </w:rPr>
        <w:t>Освобождены от платы родители (законные представители) детей-сирот и детей, оставшихся без попечения родителей</w:t>
      </w:r>
      <w:r>
        <w:rPr>
          <w:szCs w:val="26"/>
        </w:rPr>
        <w:t xml:space="preserve">, дети-инвалиды, детей из многодетных семей, </w:t>
      </w:r>
      <w:r w:rsidRPr="00FE71C5">
        <w:rPr>
          <w:szCs w:val="26"/>
        </w:rPr>
        <w:t xml:space="preserve">воспитанников учреждений </w:t>
      </w:r>
      <w:proofErr w:type="spellStart"/>
      <w:r w:rsidRPr="00FE71C5">
        <w:rPr>
          <w:szCs w:val="26"/>
        </w:rPr>
        <w:t>внесемейного</w:t>
      </w:r>
      <w:proofErr w:type="spellEnd"/>
      <w:r w:rsidRPr="00FE71C5">
        <w:rPr>
          <w:szCs w:val="26"/>
        </w:rPr>
        <w:t xml:space="preserve"> воспитания</w:t>
      </w:r>
      <w:r>
        <w:rPr>
          <w:szCs w:val="26"/>
        </w:rPr>
        <w:t>.</w:t>
      </w:r>
    </w:p>
    <w:p w:rsidR="00AC422B" w:rsidRDefault="00AC422B" w:rsidP="00AC422B">
      <w:pPr>
        <w:ind w:firstLine="709"/>
        <w:contextualSpacing/>
        <w:jc w:val="both"/>
        <w:rPr>
          <w:szCs w:val="26"/>
        </w:rPr>
      </w:pPr>
      <w:r>
        <w:rPr>
          <w:szCs w:val="26"/>
        </w:rPr>
        <w:t>Льготная плата (30%</w:t>
      </w:r>
      <w:r w:rsidRPr="00DA5211">
        <w:t xml:space="preserve"> </w:t>
      </w:r>
      <w:r w:rsidRPr="00DA5211">
        <w:rPr>
          <w:szCs w:val="26"/>
        </w:rPr>
        <w:t>от платы</w:t>
      </w:r>
      <w:r>
        <w:rPr>
          <w:szCs w:val="26"/>
        </w:rPr>
        <w:t xml:space="preserve">), установлена для </w:t>
      </w:r>
      <w:r w:rsidRPr="00FE71C5">
        <w:rPr>
          <w:szCs w:val="26"/>
        </w:rPr>
        <w:t>родител</w:t>
      </w:r>
      <w:r>
        <w:rPr>
          <w:szCs w:val="26"/>
        </w:rPr>
        <w:t>ей</w:t>
      </w:r>
      <w:r w:rsidRPr="00FE71C5">
        <w:rPr>
          <w:szCs w:val="26"/>
        </w:rPr>
        <w:t xml:space="preserve"> (законны</w:t>
      </w:r>
      <w:r>
        <w:rPr>
          <w:szCs w:val="26"/>
        </w:rPr>
        <w:t>х</w:t>
      </w:r>
      <w:r w:rsidRPr="00FE71C5">
        <w:rPr>
          <w:szCs w:val="26"/>
        </w:rPr>
        <w:t xml:space="preserve"> представител</w:t>
      </w:r>
      <w:r>
        <w:rPr>
          <w:szCs w:val="26"/>
        </w:rPr>
        <w:t>ей</w:t>
      </w:r>
      <w:r w:rsidRPr="00FE71C5">
        <w:rPr>
          <w:szCs w:val="26"/>
        </w:rPr>
        <w:t>) из малообеспеченных семей</w:t>
      </w:r>
      <w:r>
        <w:rPr>
          <w:szCs w:val="26"/>
        </w:rPr>
        <w:t>.</w:t>
      </w:r>
    </w:p>
    <w:p w:rsidR="00AC422B" w:rsidRDefault="00AC422B" w:rsidP="00AC422B">
      <w:pPr>
        <w:ind w:firstLine="709"/>
        <w:contextualSpacing/>
        <w:jc w:val="both"/>
        <w:rPr>
          <w:szCs w:val="26"/>
        </w:rPr>
      </w:pPr>
      <w:r w:rsidRPr="00FE71C5">
        <w:rPr>
          <w:szCs w:val="26"/>
        </w:rPr>
        <w:t>Льготная плата (</w:t>
      </w:r>
      <w:r>
        <w:rPr>
          <w:szCs w:val="26"/>
        </w:rPr>
        <w:t>5</w:t>
      </w:r>
      <w:r w:rsidRPr="00FE71C5">
        <w:rPr>
          <w:szCs w:val="26"/>
        </w:rPr>
        <w:t>0%</w:t>
      </w:r>
      <w:r w:rsidRPr="00DA5211">
        <w:t xml:space="preserve"> </w:t>
      </w:r>
      <w:r w:rsidRPr="00DA5211">
        <w:rPr>
          <w:szCs w:val="26"/>
        </w:rPr>
        <w:t>от платы</w:t>
      </w:r>
      <w:r w:rsidRPr="00FE71C5">
        <w:rPr>
          <w:szCs w:val="26"/>
        </w:rPr>
        <w:t>), установлена для родителей</w:t>
      </w:r>
      <w:r>
        <w:rPr>
          <w:szCs w:val="26"/>
        </w:rPr>
        <w:t>:</w:t>
      </w:r>
    </w:p>
    <w:p w:rsidR="00AC422B" w:rsidRDefault="00A40097" w:rsidP="00AC422B">
      <w:pPr>
        <w:ind w:firstLine="709"/>
        <w:contextualSpacing/>
        <w:jc w:val="both"/>
        <w:rPr>
          <w:szCs w:val="26"/>
        </w:rPr>
      </w:pPr>
      <w:r>
        <w:rPr>
          <w:szCs w:val="26"/>
        </w:rPr>
        <w:t>–</w:t>
      </w:r>
      <w:r w:rsidR="00AC422B">
        <w:rPr>
          <w:szCs w:val="26"/>
        </w:rPr>
        <w:t xml:space="preserve"> с ребенком</w:t>
      </w:r>
      <w:r w:rsidR="00AC422B" w:rsidRPr="00FE71C5">
        <w:rPr>
          <w:szCs w:val="26"/>
        </w:rPr>
        <w:t xml:space="preserve"> инвалид</w:t>
      </w:r>
      <w:r w:rsidR="00AC422B">
        <w:rPr>
          <w:szCs w:val="26"/>
        </w:rPr>
        <w:t>ом</w:t>
      </w:r>
      <w:r w:rsidR="00AC422B" w:rsidRPr="00FE71C5">
        <w:rPr>
          <w:szCs w:val="26"/>
        </w:rPr>
        <w:t xml:space="preserve"> 1 группы</w:t>
      </w:r>
      <w:r w:rsidR="00AC422B">
        <w:rPr>
          <w:szCs w:val="26"/>
        </w:rPr>
        <w:t xml:space="preserve">; </w:t>
      </w:r>
    </w:p>
    <w:p w:rsidR="00AC422B" w:rsidRDefault="00A40097" w:rsidP="00AC422B">
      <w:pPr>
        <w:ind w:firstLine="709"/>
        <w:contextualSpacing/>
        <w:jc w:val="both"/>
        <w:rPr>
          <w:szCs w:val="26"/>
        </w:rPr>
      </w:pPr>
      <w:r>
        <w:rPr>
          <w:szCs w:val="26"/>
        </w:rPr>
        <w:t>–</w:t>
      </w:r>
      <w:r w:rsidR="00AC422B">
        <w:rPr>
          <w:szCs w:val="26"/>
        </w:rPr>
        <w:t xml:space="preserve"> </w:t>
      </w:r>
      <w:r w:rsidR="00AC422B" w:rsidRPr="00FE71C5">
        <w:rPr>
          <w:szCs w:val="26"/>
        </w:rPr>
        <w:t>одному ребенку из семей, другие дети которых обучаются с ним</w:t>
      </w:r>
      <w:r w:rsidR="00AC422B">
        <w:rPr>
          <w:szCs w:val="26"/>
        </w:rPr>
        <w:t xml:space="preserve"> одновременно.</w:t>
      </w:r>
    </w:p>
    <w:p w:rsidR="00AC422B" w:rsidRPr="006B7D96" w:rsidRDefault="00AC422B" w:rsidP="00AC422B">
      <w:pPr>
        <w:ind w:firstLine="709"/>
        <w:contextualSpacing/>
        <w:jc w:val="both"/>
        <w:rPr>
          <w:b/>
          <w:i/>
          <w:szCs w:val="24"/>
        </w:rPr>
      </w:pPr>
      <w:r w:rsidRPr="006B7D96">
        <w:rPr>
          <w:i/>
          <w:iCs/>
          <w:szCs w:val="26"/>
        </w:rPr>
        <w:t>В 20</w:t>
      </w:r>
      <w:r>
        <w:rPr>
          <w:i/>
          <w:iCs/>
          <w:szCs w:val="26"/>
        </w:rPr>
        <w:t xml:space="preserve">22-2023 </w:t>
      </w:r>
      <w:r w:rsidRPr="006B7D96">
        <w:rPr>
          <w:i/>
          <w:iCs/>
          <w:szCs w:val="26"/>
        </w:rPr>
        <w:t>гг</w:t>
      </w:r>
      <w:r w:rsidRPr="006B7D96">
        <w:rPr>
          <w:i/>
          <w:szCs w:val="26"/>
        </w:rPr>
        <w:t xml:space="preserve">. изменение </w:t>
      </w:r>
      <w:r w:rsidRPr="006B7D96">
        <w:rPr>
          <w:i/>
          <w:iCs/>
          <w:szCs w:val="26"/>
        </w:rPr>
        <w:t>платы за обучение детей в музыкальных, художественных школах и школах искусства в соответствии с Методикой ценообразования будет производится</w:t>
      </w:r>
      <w:r w:rsidRPr="006B7D96">
        <w:rPr>
          <w:i/>
          <w:szCs w:val="26"/>
        </w:rPr>
        <w:t xml:space="preserve"> в </w:t>
      </w:r>
      <w:r>
        <w:rPr>
          <w:i/>
          <w:szCs w:val="26"/>
        </w:rPr>
        <w:t>пределах</w:t>
      </w:r>
      <w:r w:rsidRPr="006B7D96">
        <w:rPr>
          <w:i/>
          <w:szCs w:val="26"/>
        </w:rPr>
        <w:t xml:space="preserve"> индекса</w:t>
      </w:r>
      <w:r>
        <w:rPr>
          <w:i/>
          <w:szCs w:val="26"/>
        </w:rPr>
        <w:t xml:space="preserve"> потребительских цен на платные услуги</w:t>
      </w:r>
      <w:r w:rsidRPr="006B7D96">
        <w:rPr>
          <w:i/>
          <w:szCs w:val="26"/>
        </w:rPr>
        <w:t>.</w:t>
      </w:r>
      <w:r w:rsidRPr="006B7D96">
        <w:rPr>
          <w:i/>
          <w:iCs/>
          <w:szCs w:val="26"/>
        </w:rPr>
        <w:t xml:space="preserve"> </w:t>
      </w:r>
    </w:p>
    <w:p w:rsidR="0028226B" w:rsidRDefault="0028226B" w:rsidP="00AC422B">
      <w:pPr>
        <w:ind w:firstLine="709"/>
        <w:contextualSpacing/>
        <w:rPr>
          <w:b/>
          <w:szCs w:val="26"/>
        </w:rPr>
      </w:pPr>
    </w:p>
    <w:p w:rsidR="00AC422B" w:rsidRPr="009D26B7" w:rsidRDefault="00AC422B" w:rsidP="00F93B24">
      <w:pPr>
        <w:ind w:firstLine="709"/>
        <w:contextualSpacing/>
        <w:jc w:val="both"/>
        <w:rPr>
          <w:b/>
          <w:szCs w:val="26"/>
        </w:rPr>
      </w:pPr>
      <w:r w:rsidRPr="009D26B7">
        <w:rPr>
          <w:b/>
          <w:szCs w:val="26"/>
        </w:rPr>
        <w:t>Платные дополнительные образовательные услуги</w:t>
      </w:r>
      <w:r>
        <w:rPr>
          <w:b/>
          <w:szCs w:val="26"/>
        </w:rPr>
        <w:t xml:space="preserve"> общего и дошкольного образования</w:t>
      </w:r>
    </w:p>
    <w:p w:rsidR="00AC422B" w:rsidRDefault="00AC422B" w:rsidP="00AC422B">
      <w:pPr>
        <w:ind w:firstLine="709"/>
        <w:contextualSpacing/>
        <w:jc w:val="both"/>
        <w:rPr>
          <w:szCs w:val="26"/>
        </w:rPr>
      </w:pPr>
      <w:r w:rsidRPr="009C7C1B">
        <w:rPr>
          <w:szCs w:val="26"/>
        </w:rPr>
        <w:t>Платные дополнительные образовательные</w:t>
      </w:r>
      <w:r w:rsidRPr="004640B3">
        <w:rPr>
          <w:szCs w:val="26"/>
        </w:rPr>
        <w:t xml:space="preserve"> услуги оказываются муниципальными бюджетными образовательными учреждениями, подведомственными Управлению общего и дошкольного образования Администрации города Норильска сверх утвержденного муниципального задания.</w:t>
      </w:r>
    </w:p>
    <w:p w:rsidR="00AC422B" w:rsidRPr="004640B3" w:rsidRDefault="00AC422B" w:rsidP="00AC422B">
      <w:pPr>
        <w:ind w:firstLine="709"/>
        <w:contextualSpacing/>
        <w:jc w:val="both"/>
        <w:rPr>
          <w:szCs w:val="26"/>
        </w:rPr>
      </w:pPr>
      <w:r>
        <w:rPr>
          <w:szCs w:val="26"/>
        </w:rPr>
        <w:t>Стоимость платных дополнительных образовательных услуг</w:t>
      </w:r>
      <w:r w:rsidRPr="00DD06E1">
        <w:rPr>
          <w:szCs w:val="26"/>
        </w:rPr>
        <w:t xml:space="preserve"> устанавливается</w:t>
      </w:r>
      <w:r>
        <w:rPr>
          <w:szCs w:val="26"/>
        </w:rPr>
        <w:t xml:space="preserve"> в порядке</w:t>
      </w:r>
      <w:r w:rsidRPr="00DD06E1">
        <w:rPr>
          <w:szCs w:val="26"/>
        </w:rPr>
        <w:t xml:space="preserve"> определенном постановлением Администрации города Норильска от 08.11.2011 № 393.</w:t>
      </w:r>
    </w:p>
    <w:p w:rsidR="00AC422B" w:rsidRDefault="00AC422B" w:rsidP="00AC422B">
      <w:pPr>
        <w:ind w:firstLine="709"/>
        <w:contextualSpacing/>
        <w:jc w:val="both"/>
        <w:rPr>
          <w:szCs w:val="26"/>
        </w:rPr>
      </w:pPr>
      <w:r w:rsidRPr="004640B3">
        <w:rPr>
          <w:szCs w:val="26"/>
        </w:rPr>
        <w:t xml:space="preserve">Расчет </w:t>
      </w:r>
      <w:r>
        <w:rPr>
          <w:szCs w:val="26"/>
        </w:rPr>
        <w:t>стоимости</w:t>
      </w:r>
      <w:r w:rsidRPr="004640B3">
        <w:rPr>
          <w:szCs w:val="26"/>
        </w:rPr>
        <w:t xml:space="preserve"> на платные дополнительные образовательные услуги осуществляется в соответствии с «Методикой ценообразования по платным дополнительным образовательным услугам, оказываемым муниципальными образовательными учреждениями сверх утвержденного муниципального задания», утвержденной распоряжением Администрации горо</w:t>
      </w:r>
      <w:r>
        <w:rPr>
          <w:szCs w:val="26"/>
        </w:rPr>
        <w:t xml:space="preserve">да Норильска от 29.07.2011             № </w:t>
      </w:r>
      <w:r w:rsidRPr="004640B3">
        <w:rPr>
          <w:szCs w:val="26"/>
        </w:rPr>
        <w:t>2866.</w:t>
      </w:r>
    </w:p>
    <w:p w:rsidR="00AC422B" w:rsidRDefault="00AC422B" w:rsidP="00AC422B">
      <w:pPr>
        <w:ind w:firstLine="709"/>
        <w:contextualSpacing/>
        <w:jc w:val="both"/>
        <w:rPr>
          <w:szCs w:val="26"/>
        </w:rPr>
      </w:pPr>
      <w:r>
        <w:rPr>
          <w:szCs w:val="26"/>
        </w:rPr>
        <w:t xml:space="preserve">Стоимость </w:t>
      </w:r>
      <w:r w:rsidRPr="004640B3">
        <w:rPr>
          <w:szCs w:val="26"/>
        </w:rPr>
        <w:t>дополнительны</w:t>
      </w:r>
      <w:r>
        <w:rPr>
          <w:szCs w:val="26"/>
        </w:rPr>
        <w:t>х</w:t>
      </w:r>
      <w:r w:rsidRPr="004640B3">
        <w:rPr>
          <w:szCs w:val="26"/>
        </w:rPr>
        <w:t xml:space="preserve"> образовательны</w:t>
      </w:r>
      <w:r>
        <w:rPr>
          <w:szCs w:val="26"/>
        </w:rPr>
        <w:t>х</w:t>
      </w:r>
      <w:r w:rsidRPr="004640B3">
        <w:rPr>
          <w:szCs w:val="26"/>
        </w:rPr>
        <w:t xml:space="preserve"> услуг</w:t>
      </w:r>
      <w:r>
        <w:rPr>
          <w:szCs w:val="26"/>
        </w:rPr>
        <w:t xml:space="preserve"> утверждается на период оказания услуги.</w:t>
      </w:r>
    </w:p>
    <w:p w:rsidR="00AC422B" w:rsidRPr="002F3196" w:rsidRDefault="00AC422B" w:rsidP="00AC422B">
      <w:pPr>
        <w:ind w:firstLine="709"/>
        <w:contextualSpacing/>
        <w:jc w:val="both"/>
        <w:rPr>
          <w:i/>
          <w:szCs w:val="26"/>
        </w:rPr>
      </w:pPr>
      <w:r w:rsidRPr="002F3196">
        <w:rPr>
          <w:i/>
          <w:szCs w:val="26"/>
        </w:rPr>
        <w:t>В 20</w:t>
      </w:r>
      <w:r>
        <w:rPr>
          <w:i/>
          <w:szCs w:val="26"/>
        </w:rPr>
        <w:t>21-2023</w:t>
      </w:r>
      <w:r w:rsidRPr="002F3196">
        <w:rPr>
          <w:i/>
          <w:szCs w:val="26"/>
        </w:rPr>
        <w:t xml:space="preserve"> гг., как и ранее, стоимость дополнительных образовательных услуг будет устанавливаться на основе данных о фактических затратах на их проведение с учетом учебных планов и наполняемости групп. </w:t>
      </w:r>
    </w:p>
    <w:p w:rsidR="00AC422B" w:rsidRPr="004640B3" w:rsidRDefault="00AC422B" w:rsidP="00AC422B">
      <w:pPr>
        <w:spacing w:after="120"/>
        <w:ind w:firstLine="709"/>
        <w:contextualSpacing/>
        <w:jc w:val="both"/>
        <w:rPr>
          <w:szCs w:val="26"/>
        </w:rPr>
      </w:pPr>
    </w:p>
    <w:p w:rsidR="00AC422B" w:rsidRPr="009D26B7" w:rsidRDefault="00AC422B" w:rsidP="00AC422B">
      <w:pPr>
        <w:ind w:firstLine="709"/>
        <w:contextualSpacing/>
        <w:rPr>
          <w:b/>
          <w:szCs w:val="26"/>
        </w:rPr>
      </w:pPr>
      <w:r>
        <w:rPr>
          <w:b/>
          <w:szCs w:val="26"/>
        </w:rPr>
        <w:t>Платные услуги в сфере</w:t>
      </w:r>
      <w:r w:rsidRPr="009D26B7">
        <w:rPr>
          <w:b/>
          <w:szCs w:val="26"/>
        </w:rPr>
        <w:t xml:space="preserve"> физкультуры и спорта</w:t>
      </w:r>
    </w:p>
    <w:p w:rsidR="00AC422B" w:rsidRDefault="00AC422B" w:rsidP="00AC422B">
      <w:pPr>
        <w:ind w:firstLine="709"/>
        <w:contextualSpacing/>
        <w:jc w:val="both"/>
        <w:rPr>
          <w:szCs w:val="26"/>
        </w:rPr>
      </w:pPr>
      <w:r w:rsidRPr="00DD06E1">
        <w:rPr>
          <w:szCs w:val="26"/>
        </w:rPr>
        <w:t xml:space="preserve">Стоимость </w:t>
      </w:r>
      <w:r w:rsidRPr="009E26B1">
        <w:rPr>
          <w:szCs w:val="26"/>
        </w:rPr>
        <w:t xml:space="preserve">платных </w:t>
      </w:r>
      <w:r w:rsidRPr="009E26B1">
        <w:rPr>
          <w:color w:val="000000" w:themeColor="text1"/>
          <w:szCs w:val="26"/>
        </w:rPr>
        <w:t xml:space="preserve">услуг </w:t>
      </w:r>
      <w:r w:rsidRPr="009E26B1">
        <w:rPr>
          <w:szCs w:val="26"/>
        </w:rPr>
        <w:t>в сфере физкультуры и спорта устанавливается в порядке, определенном постановлением</w:t>
      </w:r>
      <w:r w:rsidRPr="00DD06E1">
        <w:rPr>
          <w:szCs w:val="26"/>
        </w:rPr>
        <w:t xml:space="preserve"> Администрации города Норильска от 08.11.2011 № 393.</w:t>
      </w:r>
    </w:p>
    <w:p w:rsidR="00AC422B" w:rsidRDefault="00AC422B" w:rsidP="00AC422B">
      <w:pPr>
        <w:ind w:firstLine="709"/>
        <w:contextualSpacing/>
        <w:jc w:val="both"/>
        <w:rPr>
          <w:szCs w:val="26"/>
        </w:rPr>
      </w:pPr>
      <w:r>
        <w:rPr>
          <w:szCs w:val="26"/>
        </w:rPr>
        <w:t>Стоимость услуг</w:t>
      </w:r>
      <w:r w:rsidRPr="004640B3">
        <w:rPr>
          <w:szCs w:val="26"/>
        </w:rPr>
        <w:t>, оказываемы</w:t>
      </w:r>
      <w:r>
        <w:rPr>
          <w:szCs w:val="26"/>
        </w:rPr>
        <w:t>х</w:t>
      </w:r>
      <w:r w:rsidRPr="004640B3">
        <w:rPr>
          <w:szCs w:val="26"/>
        </w:rPr>
        <w:t xml:space="preserve"> сверх муниципального задания муниципальными учреждениями, подведомственными Управлению спорту</w:t>
      </w:r>
      <w:r>
        <w:rPr>
          <w:szCs w:val="26"/>
        </w:rPr>
        <w:t xml:space="preserve"> и</w:t>
      </w:r>
      <w:r w:rsidRPr="004640B3">
        <w:rPr>
          <w:szCs w:val="26"/>
        </w:rPr>
        <w:t xml:space="preserve"> туризму Администрации города Норильска рассчитыва</w:t>
      </w:r>
      <w:r>
        <w:rPr>
          <w:szCs w:val="26"/>
        </w:rPr>
        <w:t>е</w:t>
      </w:r>
      <w:r w:rsidRPr="004640B3">
        <w:rPr>
          <w:szCs w:val="26"/>
        </w:rPr>
        <w:t>тся  в соответствии с Методикой  ценообразования на услуги в области физкультуры и спорта, оказываемые сверх  муниципального задания муниципальными учреждениями, подведомственными Управлению спорту, туризму и молодежной политике Администрации города Норильска, утвержденной распоряжением Администрации Норильска от 29.07.2011 №</w:t>
      </w:r>
      <w:r>
        <w:rPr>
          <w:szCs w:val="26"/>
        </w:rPr>
        <w:t xml:space="preserve"> </w:t>
      </w:r>
      <w:r w:rsidRPr="004640B3">
        <w:rPr>
          <w:szCs w:val="26"/>
        </w:rPr>
        <w:t>2870.</w:t>
      </w:r>
    </w:p>
    <w:p w:rsidR="00AC422B" w:rsidRDefault="00AC422B" w:rsidP="00AC422B">
      <w:pPr>
        <w:ind w:firstLine="709"/>
        <w:contextualSpacing/>
        <w:jc w:val="both"/>
        <w:rPr>
          <w:szCs w:val="26"/>
        </w:rPr>
      </w:pPr>
      <w:r w:rsidRPr="007961F8">
        <w:rPr>
          <w:szCs w:val="26"/>
        </w:rPr>
        <w:t xml:space="preserve">Льготы по оплате физкультурно-оздоровительных услуг и проката спортивного инвентаря установлены постановлением Администрации города Норильска от </w:t>
      </w:r>
      <w:r>
        <w:rPr>
          <w:szCs w:val="26"/>
        </w:rPr>
        <w:t>11</w:t>
      </w:r>
      <w:r w:rsidRPr="007961F8">
        <w:rPr>
          <w:szCs w:val="26"/>
        </w:rPr>
        <w:t>.0</w:t>
      </w:r>
      <w:r>
        <w:rPr>
          <w:szCs w:val="26"/>
        </w:rPr>
        <w:t>7</w:t>
      </w:r>
      <w:r w:rsidRPr="007961F8">
        <w:rPr>
          <w:szCs w:val="26"/>
        </w:rPr>
        <w:t>.201</w:t>
      </w:r>
      <w:r>
        <w:rPr>
          <w:szCs w:val="26"/>
        </w:rPr>
        <w:t>4</w:t>
      </w:r>
      <w:r w:rsidRPr="007961F8">
        <w:rPr>
          <w:szCs w:val="26"/>
        </w:rPr>
        <w:t xml:space="preserve"> № </w:t>
      </w:r>
      <w:r>
        <w:rPr>
          <w:szCs w:val="26"/>
        </w:rPr>
        <w:t>397</w:t>
      </w:r>
      <w:r w:rsidRPr="007961F8">
        <w:rPr>
          <w:szCs w:val="26"/>
        </w:rPr>
        <w:t>.</w:t>
      </w:r>
    </w:p>
    <w:p w:rsidR="00AC422B" w:rsidRPr="007961F8" w:rsidRDefault="00AC422B" w:rsidP="00AC422B">
      <w:pPr>
        <w:ind w:firstLine="709"/>
        <w:contextualSpacing/>
        <w:jc w:val="both"/>
        <w:rPr>
          <w:szCs w:val="26"/>
        </w:rPr>
      </w:pPr>
      <w:r w:rsidRPr="007961F8">
        <w:rPr>
          <w:szCs w:val="26"/>
        </w:rPr>
        <w:t xml:space="preserve">Освобождены от платы </w:t>
      </w:r>
      <w:r>
        <w:rPr>
          <w:szCs w:val="26"/>
        </w:rPr>
        <w:t>ветераны Великой Отечественной войны, ветераны боевых действий</w:t>
      </w:r>
      <w:r w:rsidRPr="007961F8">
        <w:rPr>
          <w:szCs w:val="26"/>
        </w:rPr>
        <w:t>.</w:t>
      </w:r>
    </w:p>
    <w:p w:rsidR="00AC422B" w:rsidRDefault="00AC422B" w:rsidP="00AC422B">
      <w:pPr>
        <w:ind w:firstLine="709"/>
        <w:contextualSpacing/>
        <w:jc w:val="both"/>
        <w:rPr>
          <w:szCs w:val="26"/>
        </w:rPr>
      </w:pPr>
      <w:r w:rsidRPr="007961F8">
        <w:rPr>
          <w:szCs w:val="26"/>
        </w:rPr>
        <w:t>Льготная плата (</w:t>
      </w:r>
      <w:r>
        <w:rPr>
          <w:szCs w:val="26"/>
        </w:rPr>
        <w:t>5</w:t>
      </w:r>
      <w:r w:rsidRPr="007961F8">
        <w:rPr>
          <w:szCs w:val="26"/>
        </w:rPr>
        <w:t>0% от платы), установлена</w:t>
      </w:r>
      <w:r>
        <w:rPr>
          <w:szCs w:val="26"/>
        </w:rPr>
        <w:t>:</w:t>
      </w:r>
      <w:r w:rsidRPr="007961F8">
        <w:rPr>
          <w:szCs w:val="26"/>
        </w:rPr>
        <w:t xml:space="preserve"> </w:t>
      </w:r>
    </w:p>
    <w:p w:rsidR="00AC422B" w:rsidRDefault="00F93B24" w:rsidP="00AC422B">
      <w:pPr>
        <w:ind w:firstLine="709"/>
        <w:contextualSpacing/>
        <w:jc w:val="both"/>
        <w:rPr>
          <w:szCs w:val="26"/>
        </w:rPr>
      </w:pPr>
      <w:r>
        <w:rPr>
          <w:szCs w:val="26"/>
        </w:rPr>
        <w:t>–</w:t>
      </w:r>
      <w:r w:rsidR="00AC422B">
        <w:rPr>
          <w:szCs w:val="26"/>
        </w:rPr>
        <w:t xml:space="preserve"> </w:t>
      </w:r>
      <w:r w:rsidR="00AC422B" w:rsidRPr="007961F8">
        <w:rPr>
          <w:szCs w:val="26"/>
        </w:rPr>
        <w:t>инвалидам</w:t>
      </w:r>
      <w:r w:rsidR="00AC422B">
        <w:rPr>
          <w:szCs w:val="26"/>
        </w:rPr>
        <w:t xml:space="preserve">; </w:t>
      </w:r>
    </w:p>
    <w:p w:rsidR="00AC422B" w:rsidRDefault="00F93B24" w:rsidP="00AC422B">
      <w:pPr>
        <w:ind w:firstLine="709"/>
        <w:contextualSpacing/>
        <w:jc w:val="both"/>
        <w:rPr>
          <w:szCs w:val="26"/>
        </w:rPr>
      </w:pPr>
      <w:r>
        <w:rPr>
          <w:szCs w:val="26"/>
        </w:rPr>
        <w:t>–</w:t>
      </w:r>
      <w:r w:rsidR="00AC422B">
        <w:rPr>
          <w:szCs w:val="26"/>
        </w:rPr>
        <w:t xml:space="preserve"> детям из многодетных семей;</w:t>
      </w:r>
    </w:p>
    <w:p w:rsidR="00AC422B" w:rsidRDefault="00F93B24" w:rsidP="00AC422B">
      <w:pPr>
        <w:ind w:firstLine="709"/>
        <w:contextualSpacing/>
        <w:jc w:val="both"/>
        <w:rPr>
          <w:szCs w:val="26"/>
        </w:rPr>
      </w:pPr>
      <w:r>
        <w:rPr>
          <w:szCs w:val="26"/>
        </w:rPr>
        <w:t>–</w:t>
      </w:r>
      <w:r w:rsidR="00AC422B">
        <w:rPr>
          <w:szCs w:val="26"/>
        </w:rPr>
        <w:t xml:space="preserve"> </w:t>
      </w:r>
      <w:r w:rsidR="00AC422B" w:rsidRPr="007961F8">
        <w:rPr>
          <w:szCs w:val="26"/>
        </w:rPr>
        <w:t>д</w:t>
      </w:r>
      <w:r w:rsidR="00AC422B">
        <w:rPr>
          <w:szCs w:val="26"/>
        </w:rPr>
        <w:t xml:space="preserve">етям, из малообеспеченных семей; </w:t>
      </w:r>
    </w:p>
    <w:p w:rsidR="00AC422B" w:rsidRPr="004640B3" w:rsidRDefault="00F93B24" w:rsidP="00AC422B">
      <w:pPr>
        <w:ind w:firstLine="709"/>
        <w:contextualSpacing/>
        <w:jc w:val="both"/>
        <w:rPr>
          <w:szCs w:val="26"/>
        </w:rPr>
      </w:pPr>
      <w:r>
        <w:rPr>
          <w:szCs w:val="26"/>
        </w:rPr>
        <w:t>–</w:t>
      </w:r>
      <w:r w:rsidR="00AC422B">
        <w:rPr>
          <w:szCs w:val="26"/>
        </w:rPr>
        <w:t xml:space="preserve"> </w:t>
      </w:r>
      <w:r w:rsidR="00AC422B" w:rsidRPr="007961F8">
        <w:rPr>
          <w:szCs w:val="26"/>
        </w:rPr>
        <w:t>детям до 14 лет</w:t>
      </w:r>
      <w:r w:rsidR="00AC422B">
        <w:rPr>
          <w:szCs w:val="26"/>
        </w:rPr>
        <w:t>.</w:t>
      </w:r>
    </w:p>
    <w:p w:rsidR="00AC422B" w:rsidRDefault="00AC422B" w:rsidP="00AC422B">
      <w:pPr>
        <w:ind w:firstLine="709"/>
        <w:contextualSpacing/>
        <w:jc w:val="both"/>
        <w:rPr>
          <w:i/>
          <w:szCs w:val="26"/>
        </w:rPr>
      </w:pPr>
      <w:r w:rsidRPr="00556E58">
        <w:rPr>
          <w:i/>
          <w:szCs w:val="24"/>
        </w:rPr>
        <w:t>В 20</w:t>
      </w:r>
      <w:r>
        <w:rPr>
          <w:i/>
          <w:szCs w:val="24"/>
        </w:rPr>
        <w:t>21-2023</w:t>
      </w:r>
      <w:r w:rsidRPr="00556E58">
        <w:rPr>
          <w:i/>
          <w:szCs w:val="24"/>
        </w:rPr>
        <w:t xml:space="preserve"> гг. изменение </w:t>
      </w:r>
      <w:r w:rsidRPr="00E7106C">
        <w:rPr>
          <w:i/>
          <w:szCs w:val="24"/>
        </w:rPr>
        <w:t xml:space="preserve">стоимости услуг </w:t>
      </w:r>
      <w:r w:rsidRPr="00E7106C">
        <w:rPr>
          <w:i/>
          <w:szCs w:val="26"/>
        </w:rPr>
        <w:t>в сфере физкультуры и спорта, оказываемых сверх муниципального задания будет производится</w:t>
      </w:r>
      <w:r w:rsidRPr="00556E58">
        <w:rPr>
          <w:i/>
          <w:szCs w:val="26"/>
        </w:rPr>
        <w:t xml:space="preserve"> с </w:t>
      </w:r>
      <w:r>
        <w:rPr>
          <w:i/>
          <w:szCs w:val="26"/>
        </w:rPr>
        <w:t xml:space="preserve">учетом данных </w:t>
      </w:r>
      <w:r w:rsidRPr="00246E4A">
        <w:rPr>
          <w:i/>
          <w:szCs w:val="26"/>
        </w:rPr>
        <w:t>о фактических затратах на их проведение</w:t>
      </w:r>
      <w:r>
        <w:rPr>
          <w:i/>
          <w:szCs w:val="26"/>
        </w:rPr>
        <w:t>, анализа спроса и предложения на услуги</w:t>
      </w:r>
      <w:r w:rsidRPr="004640B3">
        <w:rPr>
          <w:i/>
          <w:szCs w:val="26"/>
        </w:rPr>
        <w:t xml:space="preserve">. </w:t>
      </w:r>
    </w:p>
    <w:p w:rsidR="00AC422B" w:rsidRDefault="00AC422B" w:rsidP="00AC422B">
      <w:pPr>
        <w:ind w:firstLine="709"/>
        <w:contextualSpacing/>
        <w:rPr>
          <w:b/>
          <w:szCs w:val="26"/>
        </w:rPr>
      </w:pPr>
      <w:r>
        <w:rPr>
          <w:b/>
          <w:szCs w:val="26"/>
        </w:rPr>
        <w:t>Платные услуги МБУ «Автохозяйство»</w:t>
      </w:r>
    </w:p>
    <w:p w:rsidR="00AC422B" w:rsidRPr="009E26B1" w:rsidRDefault="00AC422B" w:rsidP="00AC422B">
      <w:pPr>
        <w:ind w:firstLine="709"/>
        <w:contextualSpacing/>
        <w:jc w:val="both"/>
        <w:rPr>
          <w:szCs w:val="26"/>
        </w:rPr>
      </w:pPr>
      <w:r w:rsidRPr="00DD06E1">
        <w:rPr>
          <w:szCs w:val="26"/>
        </w:rPr>
        <w:t xml:space="preserve">Стоимость </w:t>
      </w:r>
      <w:r w:rsidRPr="009E26B1">
        <w:rPr>
          <w:szCs w:val="26"/>
        </w:rPr>
        <w:t xml:space="preserve">платных </w:t>
      </w:r>
      <w:r w:rsidRPr="009E26B1">
        <w:rPr>
          <w:color w:val="000000" w:themeColor="text1"/>
          <w:szCs w:val="26"/>
        </w:rPr>
        <w:t xml:space="preserve">услуг </w:t>
      </w:r>
      <w:r w:rsidRPr="009E26B1">
        <w:rPr>
          <w:szCs w:val="26"/>
        </w:rPr>
        <w:t>МБУ «Автохозяйство» устанавливается в порядке, определенном постановлением Администрации города Норильска от 08.11.2011 № 393.</w:t>
      </w:r>
    </w:p>
    <w:p w:rsidR="00AC422B" w:rsidRDefault="00AC422B" w:rsidP="00AC422B">
      <w:pPr>
        <w:ind w:firstLine="709"/>
        <w:contextualSpacing/>
        <w:jc w:val="both"/>
        <w:rPr>
          <w:szCs w:val="26"/>
        </w:rPr>
      </w:pPr>
      <w:r w:rsidRPr="009E26B1">
        <w:rPr>
          <w:szCs w:val="26"/>
        </w:rPr>
        <w:t>Расчет стоимости осуществляется</w:t>
      </w:r>
      <w:r>
        <w:rPr>
          <w:szCs w:val="26"/>
        </w:rPr>
        <w:t xml:space="preserve"> на основании Методики</w:t>
      </w:r>
      <w:r w:rsidRPr="0011704D">
        <w:t xml:space="preserve"> </w:t>
      </w:r>
      <w:r w:rsidRPr="0011704D">
        <w:rPr>
          <w:szCs w:val="26"/>
        </w:rPr>
        <w:t>расчета цен (тарифов) на услуги, работы, оказываемые (выполняемые) физическим и юридическим лицам муниципальным бюджетным учреждением «Автохозяйство»</w:t>
      </w:r>
      <w:r>
        <w:rPr>
          <w:szCs w:val="26"/>
        </w:rPr>
        <w:t>, утвержденной распоряжением Администрации города Норильска от 17.08.2020 № 3621.</w:t>
      </w:r>
    </w:p>
    <w:p w:rsidR="00AC422B" w:rsidRDefault="00AC422B" w:rsidP="00AC422B">
      <w:pPr>
        <w:ind w:firstLine="709"/>
        <w:contextualSpacing/>
        <w:jc w:val="both"/>
        <w:rPr>
          <w:szCs w:val="26"/>
        </w:rPr>
      </w:pPr>
      <w:r w:rsidRPr="00556E58">
        <w:rPr>
          <w:i/>
          <w:szCs w:val="24"/>
        </w:rPr>
        <w:t>В 20</w:t>
      </w:r>
      <w:r>
        <w:rPr>
          <w:i/>
          <w:szCs w:val="24"/>
        </w:rPr>
        <w:t>21-2023</w:t>
      </w:r>
      <w:r w:rsidRPr="00556E58">
        <w:rPr>
          <w:i/>
          <w:szCs w:val="24"/>
        </w:rPr>
        <w:t xml:space="preserve"> гг. изменение </w:t>
      </w:r>
      <w:r w:rsidRPr="00E7106C">
        <w:rPr>
          <w:i/>
          <w:szCs w:val="24"/>
        </w:rPr>
        <w:t xml:space="preserve">стоимости услуг </w:t>
      </w:r>
      <w:r>
        <w:rPr>
          <w:i/>
          <w:szCs w:val="24"/>
        </w:rPr>
        <w:t xml:space="preserve">будет </w:t>
      </w:r>
      <w:r w:rsidRPr="00E7106C">
        <w:rPr>
          <w:i/>
          <w:szCs w:val="26"/>
        </w:rPr>
        <w:t>производится</w:t>
      </w:r>
      <w:r w:rsidRPr="00556E58">
        <w:rPr>
          <w:i/>
          <w:szCs w:val="26"/>
        </w:rPr>
        <w:t xml:space="preserve"> с </w:t>
      </w:r>
      <w:r>
        <w:rPr>
          <w:i/>
          <w:szCs w:val="26"/>
        </w:rPr>
        <w:t>учетом их</w:t>
      </w:r>
      <w:r w:rsidRPr="00246E4A">
        <w:rPr>
          <w:i/>
          <w:szCs w:val="26"/>
        </w:rPr>
        <w:t xml:space="preserve"> </w:t>
      </w:r>
      <w:r>
        <w:rPr>
          <w:i/>
          <w:szCs w:val="26"/>
        </w:rPr>
        <w:t>себестоимости.</w:t>
      </w:r>
    </w:p>
    <w:p w:rsidR="00AC422B" w:rsidRDefault="00AC422B" w:rsidP="00AC422B">
      <w:pPr>
        <w:ind w:firstLine="709"/>
        <w:contextualSpacing/>
        <w:rPr>
          <w:b/>
          <w:szCs w:val="26"/>
        </w:rPr>
      </w:pPr>
    </w:p>
    <w:p w:rsidR="00AC422B" w:rsidRDefault="00AC422B" w:rsidP="00AC422B">
      <w:pPr>
        <w:ind w:firstLine="709"/>
        <w:contextualSpacing/>
        <w:rPr>
          <w:b/>
          <w:szCs w:val="26"/>
        </w:rPr>
      </w:pPr>
      <w:r>
        <w:rPr>
          <w:b/>
          <w:szCs w:val="26"/>
        </w:rPr>
        <w:t>Платные услуги, работы муниципальных унитарных предприятий</w:t>
      </w:r>
    </w:p>
    <w:p w:rsidR="00AC422B" w:rsidRPr="00D3246A" w:rsidRDefault="00AC422B" w:rsidP="00AC422B">
      <w:pPr>
        <w:ind w:firstLine="709"/>
        <w:contextualSpacing/>
        <w:jc w:val="both"/>
        <w:rPr>
          <w:color w:val="FF0000"/>
          <w:szCs w:val="26"/>
        </w:rPr>
      </w:pPr>
      <w:r>
        <w:rPr>
          <w:szCs w:val="26"/>
        </w:rPr>
        <w:t>Стоимость услуг, работ муниципальных унитарных предприятий города определяется в Порядке, устанавливаемом постановлением Администрации города Норильска.</w:t>
      </w:r>
    </w:p>
    <w:p w:rsidR="00AC422B" w:rsidRDefault="00AC422B" w:rsidP="00AC422B">
      <w:pPr>
        <w:ind w:firstLine="709"/>
        <w:contextualSpacing/>
        <w:jc w:val="both"/>
        <w:rPr>
          <w:szCs w:val="26"/>
        </w:rPr>
      </w:pPr>
      <w:r>
        <w:rPr>
          <w:szCs w:val="26"/>
        </w:rPr>
        <w:t>Для всех предприятий предусматривается единообразный Порядок установления цен (тарифов):</w:t>
      </w:r>
    </w:p>
    <w:p w:rsidR="00AC422B" w:rsidRDefault="00CF2863" w:rsidP="00AC422B">
      <w:pPr>
        <w:ind w:firstLine="709"/>
        <w:contextualSpacing/>
        <w:jc w:val="both"/>
        <w:rPr>
          <w:szCs w:val="26"/>
        </w:rPr>
      </w:pPr>
      <w:r>
        <w:rPr>
          <w:szCs w:val="26"/>
        </w:rPr>
        <w:t>–</w:t>
      </w:r>
      <w:r w:rsidR="00AC422B">
        <w:rPr>
          <w:szCs w:val="26"/>
        </w:rPr>
        <w:t xml:space="preserve"> </w:t>
      </w:r>
      <w:r w:rsidR="00AC422B" w:rsidRPr="00DB0A67">
        <w:rPr>
          <w:szCs w:val="26"/>
        </w:rPr>
        <w:t>проведени</w:t>
      </w:r>
      <w:r w:rsidR="00AC422B">
        <w:rPr>
          <w:szCs w:val="26"/>
        </w:rPr>
        <w:t>е</w:t>
      </w:r>
      <w:r w:rsidR="00AC422B" w:rsidRPr="00DB0A67">
        <w:rPr>
          <w:szCs w:val="26"/>
        </w:rPr>
        <w:t xml:space="preserve"> независимой оценки цен (тарифов) в экспертной организации</w:t>
      </w:r>
      <w:r w:rsidR="00AC422B">
        <w:rPr>
          <w:szCs w:val="26"/>
        </w:rPr>
        <w:t>;</w:t>
      </w:r>
    </w:p>
    <w:p w:rsidR="00AC422B" w:rsidRDefault="00CF2863" w:rsidP="00AC422B">
      <w:pPr>
        <w:ind w:firstLine="709"/>
        <w:contextualSpacing/>
        <w:jc w:val="both"/>
        <w:rPr>
          <w:szCs w:val="26"/>
        </w:rPr>
      </w:pPr>
      <w:r>
        <w:rPr>
          <w:szCs w:val="26"/>
        </w:rPr>
        <w:t>–</w:t>
      </w:r>
      <w:r w:rsidR="00AC422B">
        <w:rPr>
          <w:szCs w:val="26"/>
        </w:rPr>
        <w:t xml:space="preserve"> проверка документов, обосновывающих цены (тарифы) Управлением экономики Администрации города Норильска или МКУ «Управление жилищно-коммунального хозяйства» - в отношении цен (тарифов) МУП «КОС»;</w:t>
      </w:r>
    </w:p>
    <w:p w:rsidR="00AC422B" w:rsidRDefault="00CF2863" w:rsidP="00AC422B">
      <w:pPr>
        <w:ind w:firstLine="709"/>
        <w:contextualSpacing/>
        <w:jc w:val="both"/>
        <w:rPr>
          <w:szCs w:val="26"/>
        </w:rPr>
      </w:pPr>
      <w:r>
        <w:rPr>
          <w:szCs w:val="26"/>
        </w:rPr>
        <w:t>–</w:t>
      </w:r>
      <w:r w:rsidR="00AC422B">
        <w:rPr>
          <w:szCs w:val="26"/>
        </w:rPr>
        <w:t xml:space="preserve"> рассмотрение вопроса об установлении цен (тарифов) </w:t>
      </w:r>
      <w:r w:rsidR="00AC422B" w:rsidRPr="00DB0A67">
        <w:rPr>
          <w:szCs w:val="26"/>
        </w:rPr>
        <w:t>балансов</w:t>
      </w:r>
      <w:r w:rsidR="00AC422B">
        <w:rPr>
          <w:szCs w:val="26"/>
        </w:rPr>
        <w:t>ой</w:t>
      </w:r>
      <w:r w:rsidR="00AC422B" w:rsidRPr="00DB0A67">
        <w:rPr>
          <w:szCs w:val="26"/>
        </w:rPr>
        <w:t xml:space="preserve"> комисси</w:t>
      </w:r>
      <w:r w:rsidR="00AC422B">
        <w:rPr>
          <w:szCs w:val="26"/>
        </w:rPr>
        <w:t>ей</w:t>
      </w:r>
      <w:r w:rsidR="00AC422B" w:rsidRPr="00DB0A67">
        <w:rPr>
          <w:szCs w:val="26"/>
        </w:rPr>
        <w:t xml:space="preserve"> по результатам финансово-хозяйственной деятельности муниципальных унитарных предприятий муниципального образования город Норильск</w:t>
      </w:r>
      <w:r w:rsidR="00AC422B">
        <w:rPr>
          <w:szCs w:val="26"/>
        </w:rPr>
        <w:t>;</w:t>
      </w:r>
    </w:p>
    <w:p w:rsidR="00AC422B" w:rsidRDefault="00CF2863" w:rsidP="00AC422B">
      <w:pPr>
        <w:ind w:firstLine="709"/>
        <w:contextualSpacing/>
        <w:jc w:val="both"/>
        <w:rPr>
          <w:szCs w:val="26"/>
        </w:rPr>
      </w:pPr>
      <w:r>
        <w:rPr>
          <w:szCs w:val="26"/>
        </w:rPr>
        <w:t>–</w:t>
      </w:r>
      <w:r w:rsidR="00AC422B">
        <w:rPr>
          <w:szCs w:val="26"/>
        </w:rPr>
        <w:t xml:space="preserve"> утверждение цен (тарифов) постановлением Администрации города Норильска</w:t>
      </w:r>
      <w:r w:rsidR="00AC422B" w:rsidRPr="00462900">
        <w:t xml:space="preserve"> </w:t>
      </w:r>
      <w:r w:rsidR="00AC422B">
        <w:t>(</w:t>
      </w:r>
      <w:r w:rsidR="00AC422B" w:rsidRPr="00462900">
        <w:rPr>
          <w:szCs w:val="26"/>
        </w:rPr>
        <w:t>при положительном решении балансовой комиссии</w:t>
      </w:r>
      <w:r w:rsidR="00AC422B">
        <w:rPr>
          <w:szCs w:val="26"/>
        </w:rPr>
        <w:t>).</w:t>
      </w:r>
    </w:p>
    <w:p w:rsidR="003959BB" w:rsidRDefault="00AC422B" w:rsidP="00AC422B">
      <w:pPr>
        <w:ind w:firstLine="709"/>
        <w:contextualSpacing/>
        <w:jc w:val="both"/>
        <w:rPr>
          <w:szCs w:val="26"/>
          <w:highlight w:val="yellow"/>
        </w:rPr>
      </w:pPr>
      <w:r w:rsidRPr="009E26B1">
        <w:rPr>
          <w:i/>
          <w:color w:val="000000" w:themeColor="text1"/>
          <w:szCs w:val="24"/>
        </w:rPr>
        <w:t xml:space="preserve">В 2021-2023 гг. изменение стоимости услуг, работ будет </w:t>
      </w:r>
      <w:r w:rsidRPr="009E26B1">
        <w:rPr>
          <w:i/>
          <w:color w:val="000000" w:themeColor="text1"/>
          <w:szCs w:val="26"/>
        </w:rPr>
        <w:t>осуществляться в соответствии с установленными Администрацией города Норильска Порядками.</w:t>
      </w:r>
      <w:r w:rsidR="003959BB" w:rsidRPr="007E750E">
        <w:rPr>
          <w:szCs w:val="26"/>
          <w:highlight w:val="yellow"/>
        </w:rPr>
        <w:t xml:space="preserve"> </w:t>
      </w:r>
    </w:p>
    <w:p w:rsidR="005A6C5A" w:rsidRPr="0010746F" w:rsidRDefault="005A6C5A" w:rsidP="00FE3106">
      <w:pPr>
        <w:pStyle w:val="22"/>
        <w:spacing w:before="240"/>
        <w:ind w:right="-1"/>
        <w:outlineLvl w:val="0"/>
        <w:rPr>
          <w:szCs w:val="26"/>
        </w:rPr>
      </w:pPr>
      <w:bookmarkStart w:id="30" w:name="_Toc55981151"/>
      <w:r w:rsidRPr="0010746F">
        <w:rPr>
          <w:szCs w:val="26"/>
        </w:rPr>
        <w:t>1</w:t>
      </w:r>
      <w:r w:rsidR="00FE3106" w:rsidRPr="0010746F">
        <w:rPr>
          <w:szCs w:val="26"/>
        </w:rPr>
        <w:t>2</w:t>
      </w:r>
      <w:r w:rsidRPr="0010746F">
        <w:rPr>
          <w:szCs w:val="26"/>
        </w:rPr>
        <w:t xml:space="preserve">. План развития муниципального сектора экономики </w:t>
      </w:r>
      <w:r w:rsidR="002665F7">
        <w:rPr>
          <w:szCs w:val="26"/>
        </w:rPr>
        <w:t xml:space="preserve">                             </w:t>
      </w:r>
      <w:r w:rsidRPr="0010746F">
        <w:rPr>
          <w:szCs w:val="26"/>
        </w:rPr>
        <w:t>муниципального образования город Норильск</w:t>
      </w:r>
      <w:bookmarkEnd w:id="30"/>
    </w:p>
    <w:p w:rsidR="0010746F" w:rsidRPr="00F3500D" w:rsidRDefault="0010746F" w:rsidP="002665F7">
      <w:pPr>
        <w:spacing w:before="240"/>
        <w:ind w:firstLine="709"/>
        <w:jc w:val="both"/>
        <w:rPr>
          <w:szCs w:val="26"/>
        </w:rPr>
      </w:pPr>
      <w:r w:rsidRPr="00F3500D">
        <w:rPr>
          <w:szCs w:val="26"/>
        </w:rPr>
        <w:t>В 2020 году на территории Норильска финансово-хозяйственную деятельность осуществляют 6 муниципальных унитарных предприятий (далее – МУП):</w:t>
      </w:r>
    </w:p>
    <w:p w:rsidR="0010746F" w:rsidRPr="00280319" w:rsidRDefault="0010746F" w:rsidP="0010746F">
      <w:pPr>
        <w:pStyle w:val="a6"/>
        <w:numPr>
          <w:ilvl w:val="0"/>
          <w:numId w:val="1"/>
        </w:numPr>
        <w:tabs>
          <w:tab w:val="left" w:pos="993"/>
        </w:tabs>
        <w:spacing w:after="0" w:line="240" w:lineRule="auto"/>
        <w:ind w:left="0" w:firstLine="709"/>
        <w:jc w:val="both"/>
        <w:rPr>
          <w:rFonts w:ascii="Times New Roman" w:hAnsi="Times New Roman" w:cs="Times New Roman"/>
          <w:color w:val="000000"/>
          <w:sz w:val="26"/>
          <w:szCs w:val="26"/>
        </w:rPr>
      </w:pPr>
      <w:r w:rsidRPr="00280319">
        <w:rPr>
          <w:rFonts w:ascii="Times New Roman" w:hAnsi="Times New Roman" w:cs="Times New Roman"/>
          <w:i/>
          <w:sz w:val="26"/>
          <w:szCs w:val="26"/>
        </w:rPr>
        <w:t>МУП ТПО «</w:t>
      </w:r>
      <w:proofErr w:type="spellStart"/>
      <w:r w:rsidRPr="00280319">
        <w:rPr>
          <w:rFonts w:ascii="Times New Roman" w:hAnsi="Times New Roman" w:cs="Times New Roman"/>
          <w:i/>
          <w:sz w:val="26"/>
          <w:szCs w:val="26"/>
        </w:rPr>
        <w:t>ТоргСервис</w:t>
      </w:r>
      <w:proofErr w:type="spellEnd"/>
      <w:r w:rsidRPr="00280319">
        <w:rPr>
          <w:rFonts w:ascii="Times New Roman" w:hAnsi="Times New Roman" w:cs="Times New Roman"/>
          <w:i/>
          <w:sz w:val="26"/>
          <w:szCs w:val="26"/>
        </w:rPr>
        <w:t>»</w:t>
      </w:r>
      <w:r w:rsidRPr="00280319">
        <w:rPr>
          <w:rFonts w:ascii="Times New Roman" w:hAnsi="Times New Roman" w:cs="Times New Roman"/>
          <w:sz w:val="26"/>
          <w:szCs w:val="26"/>
        </w:rPr>
        <w:t xml:space="preserve"> </w:t>
      </w:r>
      <w:r w:rsidRPr="00280319">
        <w:rPr>
          <w:rFonts w:ascii="Times New Roman" w:hAnsi="Times New Roman" w:cs="Times New Roman"/>
          <w:bCs/>
          <w:sz w:val="26"/>
          <w:szCs w:val="26"/>
        </w:rPr>
        <w:t xml:space="preserve">– </w:t>
      </w:r>
      <w:r w:rsidRPr="00280319">
        <w:rPr>
          <w:rFonts w:ascii="Times New Roman" w:hAnsi="Times New Roman" w:cs="Times New Roman"/>
          <w:color w:val="000000"/>
          <w:sz w:val="26"/>
          <w:szCs w:val="26"/>
        </w:rPr>
        <w:t>техническое обслуживание инженерных сетей, коммуникаций зданий, сооружений, обслуживание, монтаж и ремонт противопожарной и охранной сигнализаций, и систем видеонаблюдения;</w:t>
      </w:r>
    </w:p>
    <w:p w:rsidR="0010746F" w:rsidRPr="00280319" w:rsidRDefault="0010746F" w:rsidP="0010746F">
      <w:pPr>
        <w:pStyle w:val="a6"/>
        <w:numPr>
          <w:ilvl w:val="0"/>
          <w:numId w:val="1"/>
        </w:numPr>
        <w:tabs>
          <w:tab w:val="left" w:pos="993"/>
        </w:tabs>
        <w:spacing w:after="0" w:line="240" w:lineRule="auto"/>
        <w:ind w:left="0" w:firstLine="709"/>
        <w:jc w:val="both"/>
        <w:rPr>
          <w:rFonts w:ascii="Times New Roman" w:hAnsi="Times New Roman" w:cs="Times New Roman"/>
          <w:color w:val="000000"/>
          <w:sz w:val="26"/>
          <w:szCs w:val="26"/>
        </w:rPr>
      </w:pPr>
      <w:r w:rsidRPr="00280319">
        <w:rPr>
          <w:rFonts w:ascii="Times New Roman" w:hAnsi="Times New Roman" w:cs="Times New Roman"/>
          <w:i/>
          <w:color w:val="000000"/>
          <w:sz w:val="26"/>
          <w:szCs w:val="26"/>
        </w:rPr>
        <w:t>МУП «Специализированная служба по вопросам похоронного дела»</w:t>
      </w:r>
      <w:r w:rsidRPr="00280319">
        <w:rPr>
          <w:rFonts w:ascii="Times New Roman" w:hAnsi="Times New Roman" w:cs="Times New Roman"/>
          <w:color w:val="000000"/>
          <w:sz w:val="26"/>
          <w:szCs w:val="26"/>
        </w:rPr>
        <w:t xml:space="preserve"> </w:t>
      </w:r>
      <w:r w:rsidRPr="00280319">
        <w:rPr>
          <w:rFonts w:ascii="Times New Roman" w:hAnsi="Times New Roman" w:cs="Times New Roman"/>
          <w:bCs/>
          <w:sz w:val="26"/>
          <w:szCs w:val="26"/>
        </w:rPr>
        <w:t>–</w:t>
      </w:r>
      <w:r w:rsidRPr="00280319">
        <w:rPr>
          <w:rFonts w:ascii="Times New Roman" w:hAnsi="Times New Roman" w:cs="Times New Roman"/>
          <w:color w:val="000000"/>
          <w:sz w:val="26"/>
          <w:szCs w:val="26"/>
        </w:rPr>
        <w:t xml:space="preserve"> деятельность в области организации ритуальных услуг;</w:t>
      </w:r>
    </w:p>
    <w:p w:rsidR="0010746F" w:rsidRPr="00280319" w:rsidRDefault="0010746F" w:rsidP="0010746F">
      <w:pPr>
        <w:numPr>
          <w:ilvl w:val="0"/>
          <w:numId w:val="2"/>
        </w:numPr>
        <w:tabs>
          <w:tab w:val="left" w:pos="993"/>
        </w:tabs>
        <w:ind w:left="0" w:firstLine="567"/>
        <w:jc w:val="both"/>
        <w:rPr>
          <w:szCs w:val="26"/>
        </w:rPr>
      </w:pPr>
      <w:r w:rsidRPr="00280319">
        <w:rPr>
          <w:i/>
          <w:color w:val="000000"/>
          <w:szCs w:val="26"/>
        </w:rPr>
        <w:t>МУП «Коммунальные объединенные системы»</w:t>
      </w:r>
      <w:r w:rsidRPr="00280319">
        <w:rPr>
          <w:color w:val="000000"/>
          <w:szCs w:val="26"/>
        </w:rPr>
        <w:t xml:space="preserve"> </w:t>
      </w:r>
      <w:r w:rsidRPr="00280319">
        <w:rPr>
          <w:bCs/>
          <w:szCs w:val="26"/>
        </w:rPr>
        <w:t>–</w:t>
      </w:r>
      <w:r w:rsidRPr="00280319">
        <w:rPr>
          <w:color w:val="000000"/>
          <w:szCs w:val="26"/>
        </w:rPr>
        <w:t xml:space="preserve"> очистка сточных хозяйственно-бытовых вод, их обеззараживание и отвод, </w:t>
      </w:r>
      <w:r w:rsidRPr="00280319">
        <w:rPr>
          <w:szCs w:val="26"/>
        </w:rPr>
        <w:t>обеспечение холодным водоснабжением, передача и распределение тепловой энергии, транспортировка электроэнергии, обеспечение эффективной эксплуатации технологического и энергетического оборудования, зданий и очистных сооружений, канализационных насосных станций и канализационных коллекторов</w:t>
      </w:r>
      <w:r w:rsidRPr="00280319">
        <w:rPr>
          <w:color w:val="000000"/>
          <w:szCs w:val="26"/>
        </w:rPr>
        <w:t>;</w:t>
      </w:r>
    </w:p>
    <w:p w:rsidR="0010746F" w:rsidRPr="00280319" w:rsidRDefault="0010746F" w:rsidP="0010746F">
      <w:pPr>
        <w:pStyle w:val="a6"/>
        <w:numPr>
          <w:ilvl w:val="0"/>
          <w:numId w:val="1"/>
        </w:numPr>
        <w:tabs>
          <w:tab w:val="left" w:pos="993"/>
        </w:tabs>
        <w:spacing w:after="0" w:line="240" w:lineRule="auto"/>
        <w:ind w:left="0" w:firstLine="709"/>
        <w:jc w:val="both"/>
        <w:rPr>
          <w:rFonts w:ascii="Times New Roman" w:hAnsi="Times New Roman" w:cs="Times New Roman"/>
          <w:bCs/>
          <w:sz w:val="26"/>
          <w:szCs w:val="26"/>
        </w:rPr>
      </w:pPr>
      <w:r w:rsidRPr="00280319">
        <w:rPr>
          <w:rFonts w:ascii="Times New Roman" w:hAnsi="Times New Roman" w:cs="Times New Roman"/>
          <w:i/>
          <w:color w:val="000000"/>
          <w:sz w:val="26"/>
          <w:szCs w:val="26"/>
        </w:rPr>
        <w:t>МУП «Норильское производственное объединение пассажирского автотранспорта»</w:t>
      </w:r>
      <w:r w:rsidRPr="00280319">
        <w:rPr>
          <w:rFonts w:ascii="Times New Roman" w:hAnsi="Times New Roman" w:cs="Times New Roman"/>
          <w:color w:val="000000"/>
          <w:sz w:val="26"/>
          <w:szCs w:val="26"/>
        </w:rPr>
        <w:t xml:space="preserve"> </w:t>
      </w:r>
      <w:r w:rsidRPr="00280319">
        <w:rPr>
          <w:rFonts w:ascii="Times New Roman" w:hAnsi="Times New Roman" w:cs="Times New Roman"/>
          <w:bCs/>
          <w:sz w:val="26"/>
          <w:szCs w:val="26"/>
        </w:rPr>
        <w:t xml:space="preserve">– </w:t>
      </w:r>
      <w:r w:rsidRPr="00280319">
        <w:rPr>
          <w:rFonts w:ascii="Times New Roman" w:hAnsi="Times New Roman" w:cs="Times New Roman"/>
          <w:color w:val="000000"/>
          <w:sz w:val="26"/>
          <w:szCs w:val="26"/>
        </w:rPr>
        <w:t>транспортное обслуживание населения;</w:t>
      </w:r>
    </w:p>
    <w:p w:rsidR="0010746F" w:rsidRPr="00280319" w:rsidRDefault="0010746F" w:rsidP="0010746F">
      <w:pPr>
        <w:pStyle w:val="a6"/>
        <w:numPr>
          <w:ilvl w:val="0"/>
          <w:numId w:val="1"/>
        </w:numPr>
        <w:tabs>
          <w:tab w:val="left" w:pos="993"/>
        </w:tabs>
        <w:spacing w:after="0" w:line="240" w:lineRule="auto"/>
        <w:ind w:left="0" w:firstLine="709"/>
        <w:jc w:val="both"/>
        <w:rPr>
          <w:rFonts w:ascii="Times New Roman" w:hAnsi="Times New Roman" w:cs="Times New Roman"/>
          <w:bCs/>
          <w:sz w:val="26"/>
          <w:szCs w:val="26"/>
        </w:rPr>
      </w:pPr>
      <w:r w:rsidRPr="00280319">
        <w:rPr>
          <w:rFonts w:ascii="Times New Roman" w:hAnsi="Times New Roman" w:cs="Times New Roman"/>
          <w:i/>
          <w:color w:val="000000"/>
          <w:sz w:val="26"/>
          <w:szCs w:val="26"/>
        </w:rPr>
        <w:t>МУП «Расчетно-кассовый центр»</w:t>
      </w:r>
      <w:r w:rsidRPr="00280319">
        <w:rPr>
          <w:rFonts w:ascii="Times New Roman" w:hAnsi="Times New Roman" w:cs="Times New Roman"/>
          <w:color w:val="000000"/>
          <w:sz w:val="26"/>
          <w:szCs w:val="26"/>
        </w:rPr>
        <w:t xml:space="preserve"> </w:t>
      </w:r>
      <w:r w:rsidRPr="00280319">
        <w:rPr>
          <w:rFonts w:ascii="Times New Roman" w:hAnsi="Times New Roman" w:cs="Times New Roman"/>
          <w:bCs/>
          <w:sz w:val="26"/>
          <w:szCs w:val="26"/>
        </w:rPr>
        <w:t>–</w:t>
      </w:r>
      <w:r w:rsidRPr="00280319">
        <w:rPr>
          <w:rFonts w:ascii="Times New Roman" w:hAnsi="Times New Roman" w:cs="Times New Roman"/>
          <w:color w:val="000000"/>
          <w:sz w:val="26"/>
          <w:szCs w:val="26"/>
        </w:rPr>
        <w:t xml:space="preserve"> расчет, сбор и учет платы за жилищно-коммунальные услуги;</w:t>
      </w:r>
    </w:p>
    <w:p w:rsidR="0010746F" w:rsidRPr="00280319" w:rsidRDefault="0010746F" w:rsidP="0010746F">
      <w:pPr>
        <w:pStyle w:val="a6"/>
        <w:numPr>
          <w:ilvl w:val="0"/>
          <w:numId w:val="1"/>
        </w:numPr>
        <w:tabs>
          <w:tab w:val="left" w:pos="993"/>
        </w:tabs>
        <w:spacing w:after="0" w:line="240" w:lineRule="auto"/>
        <w:ind w:left="0" w:firstLine="709"/>
        <w:jc w:val="both"/>
        <w:rPr>
          <w:rFonts w:ascii="Times New Roman" w:hAnsi="Times New Roman" w:cs="Times New Roman"/>
          <w:color w:val="000000"/>
          <w:sz w:val="26"/>
          <w:szCs w:val="26"/>
        </w:rPr>
      </w:pPr>
      <w:r w:rsidRPr="00280319">
        <w:rPr>
          <w:rFonts w:ascii="Times New Roman" w:hAnsi="Times New Roman" w:cs="Times New Roman"/>
          <w:i/>
          <w:color w:val="000000"/>
          <w:sz w:val="26"/>
          <w:szCs w:val="26"/>
        </w:rPr>
        <w:t xml:space="preserve">МУП «Многофункциональный обслуживающий комплекс» </w:t>
      </w:r>
      <w:r w:rsidRPr="00280319">
        <w:rPr>
          <w:rFonts w:ascii="Times New Roman" w:hAnsi="Times New Roman" w:cs="Times New Roman"/>
          <w:color w:val="000000"/>
          <w:sz w:val="26"/>
          <w:szCs w:val="26"/>
        </w:rPr>
        <w:t>(далее – МУП МОК) – осуществляет организацию торговых мест, их сдачу в аренду для организации торговли, общественного питания, пунктов связи, банковского, бытового, медицинского обслуживания населения, сервисного обслуживания пассажиров, деятельность бань и душевых по предоставлению общегигиенических услуг.</w:t>
      </w:r>
    </w:p>
    <w:p w:rsidR="0010746F" w:rsidRPr="009342F9" w:rsidRDefault="0010746F" w:rsidP="0010746F">
      <w:pPr>
        <w:ind w:firstLine="709"/>
        <w:jc w:val="both"/>
        <w:rPr>
          <w:sz w:val="16"/>
          <w:szCs w:val="16"/>
        </w:rPr>
      </w:pPr>
      <w:r w:rsidRPr="00562D10">
        <w:rPr>
          <w:bCs/>
          <w:szCs w:val="26"/>
        </w:rPr>
        <w:t>Отчисления в бюджет муниципального образования город</w:t>
      </w:r>
      <w:r>
        <w:rPr>
          <w:bCs/>
          <w:szCs w:val="26"/>
        </w:rPr>
        <w:t xml:space="preserve"> Норильск в среднесрочном периоде запланированы только </w:t>
      </w:r>
      <w:r w:rsidRPr="00562D10">
        <w:rPr>
          <w:szCs w:val="26"/>
        </w:rPr>
        <w:t>МУП ТПО «</w:t>
      </w:r>
      <w:proofErr w:type="spellStart"/>
      <w:r w:rsidRPr="00562D10">
        <w:rPr>
          <w:szCs w:val="26"/>
        </w:rPr>
        <w:t>ТоргСервис</w:t>
      </w:r>
      <w:proofErr w:type="spellEnd"/>
      <w:r w:rsidRPr="00562D10">
        <w:rPr>
          <w:szCs w:val="26"/>
        </w:rPr>
        <w:t>»</w:t>
      </w:r>
      <w:r>
        <w:rPr>
          <w:szCs w:val="26"/>
        </w:rPr>
        <w:t xml:space="preserve"> и</w:t>
      </w:r>
      <w:r w:rsidRPr="00562D10">
        <w:rPr>
          <w:bCs/>
          <w:szCs w:val="26"/>
        </w:rPr>
        <w:t xml:space="preserve"> в 202</w:t>
      </w:r>
      <w:r>
        <w:rPr>
          <w:bCs/>
          <w:szCs w:val="26"/>
        </w:rPr>
        <w:t>2</w:t>
      </w:r>
      <w:r w:rsidRPr="00562D10">
        <w:rPr>
          <w:bCs/>
          <w:szCs w:val="26"/>
        </w:rPr>
        <w:t xml:space="preserve">-2023 годах </w:t>
      </w:r>
      <w:r>
        <w:rPr>
          <w:bCs/>
          <w:szCs w:val="26"/>
        </w:rPr>
        <w:t>они составят 1 000,0 тыс. руб.</w:t>
      </w:r>
    </w:p>
    <w:p w:rsidR="00810005" w:rsidRDefault="00810005" w:rsidP="005A6C5A">
      <w:pPr>
        <w:ind w:firstLine="709"/>
        <w:jc w:val="both"/>
        <w:rPr>
          <w:szCs w:val="26"/>
        </w:rPr>
      </w:pPr>
    </w:p>
    <w:p w:rsidR="0010746F" w:rsidRDefault="0010746F" w:rsidP="005A6C5A">
      <w:pPr>
        <w:ind w:firstLine="709"/>
        <w:jc w:val="both"/>
        <w:rPr>
          <w:szCs w:val="26"/>
        </w:rPr>
      </w:pPr>
    </w:p>
    <w:p w:rsidR="0010746F" w:rsidRPr="0010746F" w:rsidRDefault="0010746F" w:rsidP="005A6C5A">
      <w:pPr>
        <w:ind w:firstLine="709"/>
        <w:jc w:val="both"/>
        <w:rPr>
          <w:szCs w:val="26"/>
        </w:rPr>
      </w:pPr>
    </w:p>
    <w:p w:rsidR="00AB1621" w:rsidRPr="0010746F" w:rsidRDefault="0010746F" w:rsidP="0010746F">
      <w:pPr>
        <w:jc w:val="both"/>
        <w:rPr>
          <w:szCs w:val="26"/>
        </w:rPr>
      </w:pPr>
      <w:r w:rsidRPr="0010746F">
        <w:rPr>
          <w:szCs w:val="26"/>
        </w:rPr>
        <w:t>Исполняющий полномочия</w:t>
      </w:r>
    </w:p>
    <w:bookmarkEnd w:id="9"/>
    <w:p w:rsidR="003643F9" w:rsidRDefault="00180039" w:rsidP="00E641A2">
      <w:r w:rsidRPr="0010746F">
        <w:rPr>
          <w:szCs w:val="26"/>
        </w:rPr>
        <w:t xml:space="preserve">Глава города Норильска                                                                                     </w:t>
      </w:r>
      <w:r w:rsidR="0010746F" w:rsidRPr="0010746F">
        <w:rPr>
          <w:szCs w:val="26"/>
        </w:rPr>
        <w:t>Н</w:t>
      </w:r>
      <w:r w:rsidRPr="0010746F">
        <w:rPr>
          <w:szCs w:val="26"/>
        </w:rPr>
        <w:t>.</w:t>
      </w:r>
      <w:r w:rsidR="0010746F" w:rsidRPr="0010746F">
        <w:rPr>
          <w:szCs w:val="26"/>
        </w:rPr>
        <w:t>А</w:t>
      </w:r>
      <w:r w:rsidRPr="0010746F">
        <w:rPr>
          <w:szCs w:val="26"/>
        </w:rPr>
        <w:t xml:space="preserve">. </w:t>
      </w:r>
      <w:r w:rsidR="0010746F" w:rsidRPr="0010746F">
        <w:rPr>
          <w:szCs w:val="26"/>
        </w:rPr>
        <w:t>Тимофеев</w:t>
      </w:r>
    </w:p>
    <w:sectPr w:rsidR="003643F9" w:rsidSect="003C073E">
      <w:headerReference w:type="even" r:id="rId26"/>
      <w:headerReference w:type="default" r:id="rId27"/>
      <w:footerReference w:type="even" r:id="rId28"/>
      <w:footerReference w:type="default" r:id="rId29"/>
      <w:headerReference w:type="first" r:id="rId30"/>
      <w:footerReference w:type="first" r:id="rId31"/>
      <w:pgSz w:w="11906" w:h="16838" w:code="9"/>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1F" w:rsidRDefault="00F7281F" w:rsidP="008548A7">
      <w:r>
        <w:separator/>
      </w:r>
    </w:p>
  </w:endnote>
  <w:endnote w:type="continuationSeparator" w:id="0">
    <w:p w:rsidR="00F7281F" w:rsidRDefault="00F7281F" w:rsidP="0085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sig w:usb0="00000000" w:usb1="BFE00000" w:usb2="004101EA" w:usb3="004202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F" w:rsidRDefault="00F7281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F" w:rsidRDefault="00F7281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F" w:rsidRDefault="00F728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1F" w:rsidRDefault="00F7281F" w:rsidP="008548A7">
      <w:r>
        <w:separator/>
      </w:r>
    </w:p>
  </w:footnote>
  <w:footnote w:type="continuationSeparator" w:id="0">
    <w:p w:rsidR="00F7281F" w:rsidRDefault="00F7281F" w:rsidP="008548A7">
      <w:r>
        <w:continuationSeparator/>
      </w:r>
    </w:p>
  </w:footnote>
  <w:footnote w:id="1">
    <w:p w:rsidR="00426454" w:rsidRDefault="00426454">
      <w:pPr>
        <w:pStyle w:val="aff0"/>
      </w:pPr>
      <w:r>
        <w:rPr>
          <w:rStyle w:val="aff2"/>
        </w:rPr>
        <w:footnoteRef/>
      </w:r>
      <w:r>
        <w:t xml:space="preserve"> Прогноз социально-экономического развития Красноярского края на 2021 год и плановый период 2022-2023 годов.</w:t>
      </w:r>
    </w:p>
  </w:footnote>
  <w:footnote w:id="2">
    <w:p w:rsidR="00F7281F" w:rsidRDefault="00F7281F" w:rsidP="007E750E">
      <w:pPr>
        <w:pStyle w:val="aff0"/>
      </w:pPr>
      <w:r w:rsidRPr="00EA1A38">
        <w:rPr>
          <w:rStyle w:val="aff2"/>
        </w:rPr>
        <w:footnoteRef/>
      </w:r>
      <w:r w:rsidRPr="00EA1A38">
        <w:t xml:space="preserve"> Информация АО «</w:t>
      </w:r>
      <w:proofErr w:type="spellStart"/>
      <w:r w:rsidRPr="00EA1A38">
        <w:t>Норильско</w:t>
      </w:r>
      <w:proofErr w:type="spellEnd"/>
      <w:r w:rsidRPr="00EA1A38">
        <w:t>-Таймырская энергетическая компания» к прогнозу социально-экономического развития МО г. Норильск на 202</w:t>
      </w:r>
      <w:r>
        <w:t>1</w:t>
      </w:r>
      <w:r w:rsidRPr="00EA1A38">
        <w:t>-202</w:t>
      </w:r>
      <w:r>
        <w:t>3</w:t>
      </w:r>
      <w:r w:rsidRPr="00EA1A38">
        <w:t xml:space="preserve"> гг.</w:t>
      </w:r>
    </w:p>
  </w:footnote>
  <w:footnote w:id="3">
    <w:p w:rsidR="00F7281F" w:rsidRPr="00B12BA1" w:rsidRDefault="00F7281F" w:rsidP="00505DA8">
      <w:pPr>
        <w:pStyle w:val="aff0"/>
      </w:pPr>
      <w:r w:rsidRPr="00B12BA1">
        <w:rPr>
          <w:rStyle w:val="aff2"/>
        </w:rPr>
        <w:footnoteRef/>
      </w:r>
      <w:r w:rsidRPr="00B12BA1">
        <w:t xml:space="preserve"> Статья «Таймырский Телеграф» https://www.ttelegraf.ru/news/title/v-norilske-stroyat-novyiy-poligon-dlya-promyishlennyih-othodov/</w:t>
      </w:r>
    </w:p>
  </w:footnote>
  <w:footnote w:id="4">
    <w:p w:rsidR="00F7281F" w:rsidRPr="00B12BA1" w:rsidRDefault="00F7281F" w:rsidP="00505DA8">
      <w:pPr>
        <w:pStyle w:val="aff0"/>
      </w:pPr>
      <w:r w:rsidRPr="00B12BA1">
        <w:rPr>
          <w:rStyle w:val="aff2"/>
        </w:rPr>
        <w:footnoteRef/>
      </w:r>
      <w:r w:rsidRPr="00B12BA1">
        <w:t xml:space="preserve"> Статья «Таймырский Телеграф» https://www.ttelegraf.ru/news/masterskuyu-po-pererabotke-plastika-otkryili-v-norilske-/</w:t>
      </w:r>
    </w:p>
  </w:footnote>
  <w:footnote w:id="5">
    <w:p w:rsidR="00F7281F" w:rsidRDefault="00F7281F" w:rsidP="00505DA8">
      <w:pPr>
        <w:pStyle w:val="aff0"/>
      </w:pPr>
      <w:r w:rsidRPr="00B12BA1">
        <w:rPr>
          <w:rStyle w:val="aff2"/>
          <w:rFonts w:eastAsia="Calibri"/>
        </w:rPr>
        <w:footnoteRef/>
      </w:r>
      <w:r w:rsidRPr="00B12BA1">
        <w:t xml:space="preserve"> Статья «Таймырский Телеграф» http://ttelegraf.ru/news/v-norilske-razvivayut-ryinok-komprimirovannogo-prirodnogo-gaza</w:t>
      </w:r>
    </w:p>
  </w:footnote>
  <w:footnote w:id="6">
    <w:p w:rsidR="00F7281F" w:rsidRPr="00090CB1" w:rsidRDefault="00F7281F" w:rsidP="004B1E31">
      <w:pPr>
        <w:pStyle w:val="aff0"/>
        <w:jc w:val="both"/>
        <w:rPr>
          <w:sz w:val="22"/>
          <w:szCs w:val="22"/>
        </w:rPr>
      </w:pPr>
      <w:r w:rsidRPr="00090CB1">
        <w:rPr>
          <w:rStyle w:val="aff2"/>
          <w:sz w:val="22"/>
          <w:szCs w:val="22"/>
        </w:rPr>
        <w:footnoteRef/>
      </w:r>
      <w:r w:rsidRPr="00090CB1">
        <w:rPr>
          <w:sz w:val="22"/>
          <w:szCs w:val="22"/>
        </w:rPr>
        <w:t xml:space="preserve"> Интернет ресурс</w:t>
      </w:r>
      <w:r>
        <w:rPr>
          <w:sz w:val="22"/>
          <w:szCs w:val="22"/>
        </w:rPr>
        <w:t>:</w:t>
      </w:r>
      <w:r w:rsidRPr="00090CB1">
        <w:rPr>
          <w:sz w:val="22"/>
          <w:szCs w:val="22"/>
        </w:rPr>
        <w:t xml:space="preserve"> https://www.nornickel.ru/news-and-media/press-releases-and-news/aleksandr-neradko-provel-vyezdnoe-soveshchanie-po-rekonstruktsii-aeroporta-norilsk/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F" w:rsidRDefault="00F7281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13925"/>
      <w:docPartObj>
        <w:docPartGallery w:val="Page Numbers (Top of Page)"/>
        <w:docPartUnique/>
      </w:docPartObj>
    </w:sdtPr>
    <w:sdtEndPr/>
    <w:sdtContent>
      <w:p w:rsidR="00F7281F" w:rsidRDefault="00F7281F">
        <w:pPr>
          <w:pStyle w:val="ad"/>
          <w:jc w:val="center"/>
        </w:pPr>
        <w:r>
          <w:fldChar w:fldCharType="begin"/>
        </w:r>
        <w:r>
          <w:instrText>PAGE   \* MERGEFORMAT</w:instrText>
        </w:r>
        <w:r>
          <w:fldChar w:fldCharType="separate"/>
        </w:r>
        <w:r w:rsidR="00D63F3E">
          <w:rPr>
            <w:noProof/>
          </w:rPr>
          <w:t>21</w:t>
        </w:r>
        <w:r>
          <w:fldChar w:fldCharType="end"/>
        </w:r>
      </w:p>
    </w:sdtContent>
  </w:sdt>
  <w:p w:rsidR="00F7281F" w:rsidRPr="008548A7" w:rsidRDefault="00F7281F" w:rsidP="008548A7">
    <w:pPr>
      <w:pStyle w:val="ad"/>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F" w:rsidRDefault="00F728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B46F2C"/>
    <w:lvl w:ilvl="0">
      <w:numFmt w:val="bullet"/>
      <w:lvlText w:val="*"/>
      <w:lvlJc w:val="left"/>
    </w:lvl>
  </w:abstractNum>
  <w:abstractNum w:abstractNumId="1">
    <w:nsid w:val="00C70A04"/>
    <w:multiLevelType w:val="hybridMultilevel"/>
    <w:tmpl w:val="C9A8D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12CD0"/>
    <w:multiLevelType w:val="hybridMultilevel"/>
    <w:tmpl w:val="8A601DF0"/>
    <w:lvl w:ilvl="0" w:tplc="DFDE039A">
      <w:start w:val="1"/>
      <w:numFmt w:val="decimal"/>
      <w:lvlText w:val="%1."/>
      <w:lvlJc w:val="left"/>
      <w:pPr>
        <w:ind w:left="720"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05F9D"/>
    <w:multiLevelType w:val="hybridMultilevel"/>
    <w:tmpl w:val="8C4E24EC"/>
    <w:lvl w:ilvl="0" w:tplc="04190011">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022776"/>
    <w:multiLevelType w:val="hybridMultilevel"/>
    <w:tmpl w:val="0FFEC748"/>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4902E3"/>
    <w:multiLevelType w:val="hybridMultilevel"/>
    <w:tmpl w:val="F76C997C"/>
    <w:lvl w:ilvl="0" w:tplc="619AC48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06615B1B"/>
    <w:multiLevelType w:val="hybridMultilevel"/>
    <w:tmpl w:val="D06C4DA2"/>
    <w:lvl w:ilvl="0" w:tplc="DD42D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B4739"/>
    <w:multiLevelType w:val="hybridMultilevel"/>
    <w:tmpl w:val="28767F42"/>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F23064"/>
    <w:multiLevelType w:val="hybridMultilevel"/>
    <w:tmpl w:val="6EBEE248"/>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F74B5E"/>
    <w:multiLevelType w:val="hybridMultilevel"/>
    <w:tmpl w:val="8DC68AFA"/>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600A6C"/>
    <w:multiLevelType w:val="hybridMultilevel"/>
    <w:tmpl w:val="2AF44942"/>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DE66B3"/>
    <w:multiLevelType w:val="hybridMultilevel"/>
    <w:tmpl w:val="69E637C2"/>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1AE03121"/>
    <w:multiLevelType w:val="hybridMultilevel"/>
    <w:tmpl w:val="ECE46B1E"/>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51C89"/>
    <w:multiLevelType w:val="multilevel"/>
    <w:tmpl w:val="EC8672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1F2B7B26"/>
    <w:multiLevelType w:val="hybridMultilevel"/>
    <w:tmpl w:val="4B2099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EA7913"/>
    <w:multiLevelType w:val="hybridMultilevel"/>
    <w:tmpl w:val="5DDC3B1C"/>
    <w:lvl w:ilvl="0" w:tplc="5488443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22B2452E"/>
    <w:multiLevelType w:val="hybridMultilevel"/>
    <w:tmpl w:val="8E4C979C"/>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4839A0"/>
    <w:multiLevelType w:val="hybridMultilevel"/>
    <w:tmpl w:val="0E16A4E0"/>
    <w:lvl w:ilvl="0" w:tplc="DA4AC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904400"/>
    <w:multiLevelType w:val="hybridMultilevel"/>
    <w:tmpl w:val="E3445DD8"/>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1513CA"/>
    <w:multiLevelType w:val="hybridMultilevel"/>
    <w:tmpl w:val="E7565B12"/>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0141B6"/>
    <w:multiLevelType w:val="hybridMultilevel"/>
    <w:tmpl w:val="AC0CE0A4"/>
    <w:lvl w:ilvl="0" w:tplc="0BB80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22">
    <w:nsid w:val="37BE3D99"/>
    <w:multiLevelType w:val="hybridMultilevel"/>
    <w:tmpl w:val="AFD89D66"/>
    <w:lvl w:ilvl="0" w:tplc="A2E83E8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5F3A14"/>
    <w:multiLevelType w:val="hybridMultilevel"/>
    <w:tmpl w:val="6E308E08"/>
    <w:lvl w:ilvl="0" w:tplc="4420EAFE">
      <w:start w:val="1"/>
      <w:numFmt w:val="upperRoman"/>
      <w:pStyle w:val="6"/>
      <w:lvlText w:val="%1."/>
      <w:lvlJc w:val="left"/>
      <w:pPr>
        <w:tabs>
          <w:tab w:val="num" w:pos="1440"/>
        </w:tabs>
        <w:ind w:left="1440" w:hanging="720"/>
      </w:pPr>
      <w:rPr>
        <w:rFonts w:hint="default"/>
      </w:rPr>
    </w:lvl>
    <w:lvl w:ilvl="1" w:tplc="D3BECA78">
      <w:numFmt w:val="none"/>
      <w:lvlText w:val=""/>
      <w:lvlJc w:val="left"/>
      <w:pPr>
        <w:tabs>
          <w:tab w:val="num" w:pos="360"/>
        </w:tabs>
      </w:pPr>
    </w:lvl>
    <w:lvl w:ilvl="2" w:tplc="DDC2D87E">
      <w:numFmt w:val="none"/>
      <w:lvlText w:val=""/>
      <w:lvlJc w:val="left"/>
      <w:pPr>
        <w:tabs>
          <w:tab w:val="num" w:pos="360"/>
        </w:tabs>
      </w:pPr>
    </w:lvl>
    <w:lvl w:ilvl="3" w:tplc="12D2898C">
      <w:numFmt w:val="none"/>
      <w:lvlText w:val=""/>
      <w:lvlJc w:val="left"/>
      <w:pPr>
        <w:tabs>
          <w:tab w:val="num" w:pos="360"/>
        </w:tabs>
      </w:pPr>
    </w:lvl>
    <w:lvl w:ilvl="4" w:tplc="4CA4C760">
      <w:numFmt w:val="none"/>
      <w:lvlText w:val=""/>
      <w:lvlJc w:val="left"/>
      <w:pPr>
        <w:tabs>
          <w:tab w:val="num" w:pos="360"/>
        </w:tabs>
      </w:pPr>
    </w:lvl>
    <w:lvl w:ilvl="5" w:tplc="4D3C6092">
      <w:numFmt w:val="none"/>
      <w:lvlText w:val=""/>
      <w:lvlJc w:val="left"/>
      <w:pPr>
        <w:tabs>
          <w:tab w:val="num" w:pos="360"/>
        </w:tabs>
      </w:pPr>
    </w:lvl>
    <w:lvl w:ilvl="6" w:tplc="2FF4F4B8">
      <w:numFmt w:val="none"/>
      <w:lvlText w:val=""/>
      <w:lvlJc w:val="left"/>
      <w:pPr>
        <w:tabs>
          <w:tab w:val="num" w:pos="360"/>
        </w:tabs>
      </w:pPr>
    </w:lvl>
    <w:lvl w:ilvl="7" w:tplc="020034FC">
      <w:numFmt w:val="none"/>
      <w:lvlText w:val=""/>
      <w:lvlJc w:val="left"/>
      <w:pPr>
        <w:tabs>
          <w:tab w:val="num" w:pos="360"/>
        </w:tabs>
      </w:pPr>
    </w:lvl>
    <w:lvl w:ilvl="8" w:tplc="248C8B52">
      <w:numFmt w:val="none"/>
      <w:lvlText w:val=""/>
      <w:lvlJc w:val="left"/>
      <w:pPr>
        <w:tabs>
          <w:tab w:val="num" w:pos="360"/>
        </w:tabs>
      </w:pPr>
    </w:lvl>
  </w:abstractNum>
  <w:abstractNum w:abstractNumId="24">
    <w:nsid w:val="3EE933B3"/>
    <w:multiLevelType w:val="hybridMultilevel"/>
    <w:tmpl w:val="1400AA50"/>
    <w:lvl w:ilvl="0" w:tplc="9B1E52D0">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5C2BCB"/>
    <w:multiLevelType w:val="hybridMultilevel"/>
    <w:tmpl w:val="86562EF2"/>
    <w:lvl w:ilvl="0" w:tplc="D0000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477CBE"/>
    <w:multiLevelType w:val="hybridMultilevel"/>
    <w:tmpl w:val="8FB48A1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0B2861"/>
    <w:multiLevelType w:val="hybridMultilevel"/>
    <w:tmpl w:val="A5BC9E3C"/>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AC4F85"/>
    <w:multiLevelType w:val="hybridMultilevel"/>
    <w:tmpl w:val="EAAA13EC"/>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A775B9"/>
    <w:multiLevelType w:val="hybridMultilevel"/>
    <w:tmpl w:val="3AE2494C"/>
    <w:lvl w:ilvl="0" w:tplc="5964BE1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D3B0C11"/>
    <w:multiLevelType w:val="hybridMultilevel"/>
    <w:tmpl w:val="2E4464F0"/>
    <w:lvl w:ilvl="0" w:tplc="F1CCC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217AD4"/>
    <w:multiLevelType w:val="hybridMultilevel"/>
    <w:tmpl w:val="76C4E1FA"/>
    <w:lvl w:ilvl="0" w:tplc="E042C87A">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4362C5"/>
    <w:multiLevelType w:val="hybridMultilevel"/>
    <w:tmpl w:val="D206A9CE"/>
    <w:lvl w:ilvl="0" w:tplc="E702EE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4B73DF2"/>
    <w:multiLevelType w:val="hybridMultilevel"/>
    <w:tmpl w:val="758AC6DA"/>
    <w:lvl w:ilvl="0" w:tplc="B1024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52524BC"/>
    <w:multiLevelType w:val="hybridMultilevel"/>
    <w:tmpl w:val="F684D8CE"/>
    <w:lvl w:ilvl="0" w:tplc="619AC484">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5">
    <w:nsid w:val="55C35152"/>
    <w:multiLevelType w:val="multilevel"/>
    <w:tmpl w:val="6FCEB33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6">
    <w:nsid w:val="55F96773"/>
    <w:multiLevelType w:val="hybridMultilevel"/>
    <w:tmpl w:val="E7AC4196"/>
    <w:lvl w:ilvl="0" w:tplc="5488443C">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7">
    <w:nsid w:val="62BC231F"/>
    <w:multiLevelType w:val="hybridMultilevel"/>
    <w:tmpl w:val="2A16FB0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CD317E"/>
    <w:multiLevelType w:val="hybridMultilevel"/>
    <w:tmpl w:val="E2CA09A2"/>
    <w:lvl w:ilvl="0" w:tplc="26B0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DA2526"/>
    <w:multiLevelType w:val="hybridMultilevel"/>
    <w:tmpl w:val="9C5ACE9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1E2813"/>
    <w:multiLevelType w:val="hybridMultilevel"/>
    <w:tmpl w:val="17A4548E"/>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B971CA"/>
    <w:multiLevelType w:val="hybridMultilevel"/>
    <w:tmpl w:val="33489E64"/>
    <w:lvl w:ilvl="0" w:tplc="9B1E52D0">
      <w:start w:val="1"/>
      <w:numFmt w:val="bullet"/>
      <w:lvlText w:val="‒"/>
      <w:lvlJc w:val="left"/>
      <w:pPr>
        <w:ind w:left="1260"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018142A"/>
    <w:multiLevelType w:val="hybridMultilevel"/>
    <w:tmpl w:val="9080110E"/>
    <w:lvl w:ilvl="0" w:tplc="619AC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FB1293"/>
    <w:multiLevelType w:val="hybridMultilevel"/>
    <w:tmpl w:val="81FC20B6"/>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05658C"/>
    <w:multiLevelType w:val="hybridMultilevel"/>
    <w:tmpl w:val="A43070E2"/>
    <w:lvl w:ilvl="0" w:tplc="789A21EC">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093ADC"/>
    <w:multiLevelType w:val="hybridMultilevel"/>
    <w:tmpl w:val="AEE2A6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FA7113"/>
    <w:multiLevelType w:val="hybridMultilevel"/>
    <w:tmpl w:val="591619D2"/>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E739DC"/>
    <w:multiLevelType w:val="hybridMultilevel"/>
    <w:tmpl w:val="DA04721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8">
    <w:nsid w:val="7EEE3D80"/>
    <w:multiLevelType w:val="multilevel"/>
    <w:tmpl w:val="CC66E9FC"/>
    <w:lvl w:ilvl="0">
      <w:start w:val="4"/>
      <w:numFmt w:val="decimal"/>
      <w:lvlText w:val="%1."/>
      <w:lvlJc w:val="left"/>
      <w:pPr>
        <w:ind w:left="1443"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44"/>
  </w:num>
  <w:num w:numId="14">
    <w:abstractNumId w:val="31"/>
  </w:num>
  <w:num w:numId="15">
    <w:abstractNumId w:val="40"/>
  </w:num>
  <w:num w:numId="16">
    <w:abstractNumId w:val="3"/>
  </w:num>
  <w:num w:numId="17">
    <w:abstractNumId w:val="19"/>
  </w:num>
  <w:num w:numId="18">
    <w:abstractNumId w:val="9"/>
  </w:num>
  <w:num w:numId="19">
    <w:abstractNumId w:val="47"/>
  </w:num>
  <w:num w:numId="20">
    <w:abstractNumId w:val="48"/>
  </w:num>
  <w:num w:numId="21">
    <w:abstractNumId w:val="24"/>
  </w:num>
  <w:num w:numId="22">
    <w:abstractNumId w:val="26"/>
  </w:num>
  <w:num w:numId="23">
    <w:abstractNumId w:val="17"/>
  </w:num>
  <w:num w:numId="24">
    <w:abstractNumId w:val="12"/>
  </w:num>
  <w:num w:numId="25">
    <w:abstractNumId w:val="8"/>
  </w:num>
  <w:num w:numId="26">
    <w:abstractNumId w:val="39"/>
  </w:num>
  <w:num w:numId="27">
    <w:abstractNumId w:val="30"/>
  </w:num>
  <w:num w:numId="28">
    <w:abstractNumId w:val="37"/>
  </w:num>
  <w:num w:numId="29">
    <w:abstractNumId w:val="6"/>
  </w:num>
  <w:num w:numId="30">
    <w:abstractNumId w:val="11"/>
  </w:num>
  <w:num w:numId="31">
    <w:abstractNumId w:val="14"/>
  </w:num>
  <w:num w:numId="32">
    <w:abstractNumId w:val="43"/>
  </w:num>
  <w:num w:numId="33">
    <w:abstractNumId w:val="25"/>
  </w:num>
  <w:num w:numId="34">
    <w:abstractNumId w:val="34"/>
  </w:num>
  <w:num w:numId="35">
    <w:abstractNumId w:val="42"/>
  </w:num>
  <w:num w:numId="36">
    <w:abstractNumId w:val="5"/>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1"/>
  </w:num>
  <w:num w:numId="39">
    <w:abstractNumId w:val="41"/>
  </w:num>
  <w:num w:numId="40">
    <w:abstractNumId w:val="27"/>
  </w:num>
  <w:num w:numId="41">
    <w:abstractNumId w:val="36"/>
  </w:num>
  <w:num w:numId="42">
    <w:abstractNumId w:val="16"/>
  </w:num>
  <w:num w:numId="43">
    <w:abstractNumId w:val="7"/>
  </w:num>
  <w:num w:numId="44">
    <w:abstractNumId w:val="45"/>
  </w:num>
  <w:num w:numId="45">
    <w:abstractNumId w:val="15"/>
  </w:num>
  <w:num w:numId="46">
    <w:abstractNumId w:val="38"/>
  </w:num>
  <w:num w:numId="47">
    <w:abstractNumId w:val="28"/>
  </w:num>
  <w:num w:numId="48">
    <w:abstractNumId w:val="46"/>
  </w:num>
  <w:num w:numId="49">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A2"/>
    <w:rsid w:val="000045DD"/>
    <w:rsid w:val="00004B9F"/>
    <w:rsid w:val="00005291"/>
    <w:rsid w:val="000062F1"/>
    <w:rsid w:val="0000779C"/>
    <w:rsid w:val="00007ED5"/>
    <w:rsid w:val="00010506"/>
    <w:rsid w:val="00014ECC"/>
    <w:rsid w:val="00014F9B"/>
    <w:rsid w:val="000150EF"/>
    <w:rsid w:val="00020AD0"/>
    <w:rsid w:val="0002162F"/>
    <w:rsid w:val="0002503F"/>
    <w:rsid w:val="000302E8"/>
    <w:rsid w:val="00033CF5"/>
    <w:rsid w:val="00035015"/>
    <w:rsid w:val="00036367"/>
    <w:rsid w:val="00037ED1"/>
    <w:rsid w:val="0004222A"/>
    <w:rsid w:val="0004289F"/>
    <w:rsid w:val="00042FB1"/>
    <w:rsid w:val="00047533"/>
    <w:rsid w:val="00052BD5"/>
    <w:rsid w:val="00052F65"/>
    <w:rsid w:val="000534B3"/>
    <w:rsid w:val="000539FC"/>
    <w:rsid w:val="0005414D"/>
    <w:rsid w:val="00054638"/>
    <w:rsid w:val="00054D08"/>
    <w:rsid w:val="00054E35"/>
    <w:rsid w:val="00056C52"/>
    <w:rsid w:val="00056EA8"/>
    <w:rsid w:val="000578E3"/>
    <w:rsid w:val="00057965"/>
    <w:rsid w:val="00060430"/>
    <w:rsid w:val="00061B92"/>
    <w:rsid w:val="00061C7B"/>
    <w:rsid w:val="00061CC1"/>
    <w:rsid w:val="000647B4"/>
    <w:rsid w:val="000648E0"/>
    <w:rsid w:val="000661C3"/>
    <w:rsid w:val="00067711"/>
    <w:rsid w:val="0007296E"/>
    <w:rsid w:val="00077835"/>
    <w:rsid w:val="00080B8D"/>
    <w:rsid w:val="00082B9F"/>
    <w:rsid w:val="00082F06"/>
    <w:rsid w:val="000954A4"/>
    <w:rsid w:val="000961F1"/>
    <w:rsid w:val="000A4183"/>
    <w:rsid w:val="000A46F6"/>
    <w:rsid w:val="000B0232"/>
    <w:rsid w:val="000B02A5"/>
    <w:rsid w:val="000B1E86"/>
    <w:rsid w:val="000B2AEC"/>
    <w:rsid w:val="000B6664"/>
    <w:rsid w:val="000C1F27"/>
    <w:rsid w:val="000C23DF"/>
    <w:rsid w:val="000C2DFA"/>
    <w:rsid w:val="000C3BF4"/>
    <w:rsid w:val="000C5E62"/>
    <w:rsid w:val="000C7BF6"/>
    <w:rsid w:val="000D0C3C"/>
    <w:rsid w:val="000D7328"/>
    <w:rsid w:val="000D796C"/>
    <w:rsid w:val="000E2F5C"/>
    <w:rsid w:val="000E3C05"/>
    <w:rsid w:val="000E471F"/>
    <w:rsid w:val="000E4971"/>
    <w:rsid w:val="000E4BA8"/>
    <w:rsid w:val="000F37DB"/>
    <w:rsid w:val="000F7BB4"/>
    <w:rsid w:val="00104136"/>
    <w:rsid w:val="001042FA"/>
    <w:rsid w:val="00105438"/>
    <w:rsid w:val="001067F5"/>
    <w:rsid w:val="0010746F"/>
    <w:rsid w:val="00110B8B"/>
    <w:rsid w:val="00113149"/>
    <w:rsid w:val="001226E3"/>
    <w:rsid w:val="00123162"/>
    <w:rsid w:val="001243A0"/>
    <w:rsid w:val="00130BBE"/>
    <w:rsid w:val="001351B7"/>
    <w:rsid w:val="00137CAE"/>
    <w:rsid w:val="00143B64"/>
    <w:rsid w:val="001444A7"/>
    <w:rsid w:val="0014736A"/>
    <w:rsid w:val="00150153"/>
    <w:rsid w:val="0015222F"/>
    <w:rsid w:val="00153125"/>
    <w:rsid w:val="001556D9"/>
    <w:rsid w:val="00162C12"/>
    <w:rsid w:val="001654BF"/>
    <w:rsid w:val="00166F3A"/>
    <w:rsid w:val="001705C2"/>
    <w:rsid w:val="001720C3"/>
    <w:rsid w:val="00173D76"/>
    <w:rsid w:val="00174A12"/>
    <w:rsid w:val="001758C6"/>
    <w:rsid w:val="00177D1C"/>
    <w:rsid w:val="00180039"/>
    <w:rsid w:val="00183284"/>
    <w:rsid w:val="00184D28"/>
    <w:rsid w:val="00185DD2"/>
    <w:rsid w:val="00187F50"/>
    <w:rsid w:val="0019141D"/>
    <w:rsid w:val="001920E7"/>
    <w:rsid w:val="00195765"/>
    <w:rsid w:val="00197281"/>
    <w:rsid w:val="00197C93"/>
    <w:rsid w:val="001A057C"/>
    <w:rsid w:val="001A4C76"/>
    <w:rsid w:val="001A6031"/>
    <w:rsid w:val="001A6FFE"/>
    <w:rsid w:val="001A7A5F"/>
    <w:rsid w:val="001B2EAC"/>
    <w:rsid w:val="001B36DA"/>
    <w:rsid w:val="001B4A21"/>
    <w:rsid w:val="001C0331"/>
    <w:rsid w:val="001C1C33"/>
    <w:rsid w:val="001C3F8C"/>
    <w:rsid w:val="001C57FA"/>
    <w:rsid w:val="001D0D85"/>
    <w:rsid w:val="001D2B67"/>
    <w:rsid w:val="001E0140"/>
    <w:rsid w:val="001E0F44"/>
    <w:rsid w:val="001E1580"/>
    <w:rsid w:val="001E3503"/>
    <w:rsid w:val="001E5109"/>
    <w:rsid w:val="001E510B"/>
    <w:rsid w:val="001E66FF"/>
    <w:rsid w:val="001E6D4A"/>
    <w:rsid w:val="001F0904"/>
    <w:rsid w:val="001F2097"/>
    <w:rsid w:val="001F3AD3"/>
    <w:rsid w:val="001F532E"/>
    <w:rsid w:val="001F74BF"/>
    <w:rsid w:val="001F780A"/>
    <w:rsid w:val="002072CD"/>
    <w:rsid w:val="00211378"/>
    <w:rsid w:val="00211D7D"/>
    <w:rsid w:val="0021545F"/>
    <w:rsid w:val="00217BF4"/>
    <w:rsid w:val="0022256D"/>
    <w:rsid w:val="00227BD6"/>
    <w:rsid w:val="00231130"/>
    <w:rsid w:val="00233833"/>
    <w:rsid w:val="00235938"/>
    <w:rsid w:val="00236354"/>
    <w:rsid w:val="00236360"/>
    <w:rsid w:val="002408D2"/>
    <w:rsid w:val="00243328"/>
    <w:rsid w:val="002446C0"/>
    <w:rsid w:val="00245656"/>
    <w:rsid w:val="00245856"/>
    <w:rsid w:val="00247583"/>
    <w:rsid w:val="00247FF8"/>
    <w:rsid w:val="00257D2E"/>
    <w:rsid w:val="002665F7"/>
    <w:rsid w:val="00270775"/>
    <w:rsid w:val="00273185"/>
    <w:rsid w:val="00274658"/>
    <w:rsid w:val="00275F1D"/>
    <w:rsid w:val="0028226B"/>
    <w:rsid w:val="00284908"/>
    <w:rsid w:val="00287F45"/>
    <w:rsid w:val="0029343A"/>
    <w:rsid w:val="00295121"/>
    <w:rsid w:val="00295DD8"/>
    <w:rsid w:val="002A2533"/>
    <w:rsid w:val="002A346C"/>
    <w:rsid w:val="002A53C0"/>
    <w:rsid w:val="002A6CA4"/>
    <w:rsid w:val="002A6F93"/>
    <w:rsid w:val="002B2EAC"/>
    <w:rsid w:val="002B3C3C"/>
    <w:rsid w:val="002B4AD8"/>
    <w:rsid w:val="002B515E"/>
    <w:rsid w:val="002C0495"/>
    <w:rsid w:val="002D0D22"/>
    <w:rsid w:val="002D590D"/>
    <w:rsid w:val="002E4863"/>
    <w:rsid w:val="002E52AD"/>
    <w:rsid w:val="002E73BD"/>
    <w:rsid w:val="002E7BD4"/>
    <w:rsid w:val="002F0927"/>
    <w:rsid w:val="002F2EFF"/>
    <w:rsid w:val="002F3D70"/>
    <w:rsid w:val="002F4D61"/>
    <w:rsid w:val="002F5F56"/>
    <w:rsid w:val="00300D5C"/>
    <w:rsid w:val="00302365"/>
    <w:rsid w:val="00305F3A"/>
    <w:rsid w:val="00306DE7"/>
    <w:rsid w:val="00312210"/>
    <w:rsid w:val="0031641E"/>
    <w:rsid w:val="00323381"/>
    <w:rsid w:val="00323B56"/>
    <w:rsid w:val="003251B2"/>
    <w:rsid w:val="003259E4"/>
    <w:rsid w:val="00325EF0"/>
    <w:rsid w:val="00331475"/>
    <w:rsid w:val="00331E99"/>
    <w:rsid w:val="00332BC4"/>
    <w:rsid w:val="00332E2C"/>
    <w:rsid w:val="00333643"/>
    <w:rsid w:val="003358F4"/>
    <w:rsid w:val="0033617A"/>
    <w:rsid w:val="003410B0"/>
    <w:rsid w:val="00341A7A"/>
    <w:rsid w:val="00351ACA"/>
    <w:rsid w:val="00353CD4"/>
    <w:rsid w:val="00353E1C"/>
    <w:rsid w:val="00354753"/>
    <w:rsid w:val="00355C73"/>
    <w:rsid w:val="00357058"/>
    <w:rsid w:val="00360B8C"/>
    <w:rsid w:val="00361CD7"/>
    <w:rsid w:val="003643F9"/>
    <w:rsid w:val="00365829"/>
    <w:rsid w:val="00380359"/>
    <w:rsid w:val="00381D0F"/>
    <w:rsid w:val="00384698"/>
    <w:rsid w:val="00390D5D"/>
    <w:rsid w:val="00391081"/>
    <w:rsid w:val="00394061"/>
    <w:rsid w:val="00394325"/>
    <w:rsid w:val="003959BB"/>
    <w:rsid w:val="003A0608"/>
    <w:rsid w:val="003A3D49"/>
    <w:rsid w:val="003A41EB"/>
    <w:rsid w:val="003A458B"/>
    <w:rsid w:val="003A5732"/>
    <w:rsid w:val="003A5786"/>
    <w:rsid w:val="003B2929"/>
    <w:rsid w:val="003B41D1"/>
    <w:rsid w:val="003B6E79"/>
    <w:rsid w:val="003C073E"/>
    <w:rsid w:val="003C4BCB"/>
    <w:rsid w:val="003C6302"/>
    <w:rsid w:val="003C6340"/>
    <w:rsid w:val="003C6DB3"/>
    <w:rsid w:val="003C7212"/>
    <w:rsid w:val="003D13F1"/>
    <w:rsid w:val="003D48E1"/>
    <w:rsid w:val="003E2B9D"/>
    <w:rsid w:val="003E2BD8"/>
    <w:rsid w:val="003F0BF2"/>
    <w:rsid w:val="00403C53"/>
    <w:rsid w:val="00404F36"/>
    <w:rsid w:val="0040672A"/>
    <w:rsid w:val="00411A40"/>
    <w:rsid w:val="00412A7D"/>
    <w:rsid w:val="00413C86"/>
    <w:rsid w:val="00416E9F"/>
    <w:rsid w:val="00423304"/>
    <w:rsid w:val="00424CD0"/>
    <w:rsid w:val="00425ACC"/>
    <w:rsid w:val="00426454"/>
    <w:rsid w:val="00432504"/>
    <w:rsid w:val="00434D60"/>
    <w:rsid w:val="00436959"/>
    <w:rsid w:val="0044237A"/>
    <w:rsid w:val="004425AE"/>
    <w:rsid w:val="00444893"/>
    <w:rsid w:val="00444B2A"/>
    <w:rsid w:val="00445C71"/>
    <w:rsid w:val="00453F96"/>
    <w:rsid w:val="00460604"/>
    <w:rsid w:val="00464A69"/>
    <w:rsid w:val="00467620"/>
    <w:rsid w:val="00470347"/>
    <w:rsid w:val="004706C7"/>
    <w:rsid w:val="004714B8"/>
    <w:rsid w:val="00472711"/>
    <w:rsid w:val="00473A93"/>
    <w:rsid w:val="00475029"/>
    <w:rsid w:val="00480140"/>
    <w:rsid w:val="0048564B"/>
    <w:rsid w:val="00491337"/>
    <w:rsid w:val="004947E2"/>
    <w:rsid w:val="00496E47"/>
    <w:rsid w:val="004A4C7D"/>
    <w:rsid w:val="004B0D8C"/>
    <w:rsid w:val="004B138E"/>
    <w:rsid w:val="004B1E1C"/>
    <w:rsid w:val="004B1E31"/>
    <w:rsid w:val="004B5ED8"/>
    <w:rsid w:val="004B7195"/>
    <w:rsid w:val="004B7563"/>
    <w:rsid w:val="004C00A7"/>
    <w:rsid w:val="004C313A"/>
    <w:rsid w:val="004C35E6"/>
    <w:rsid w:val="004C5930"/>
    <w:rsid w:val="004C7C5F"/>
    <w:rsid w:val="004D104A"/>
    <w:rsid w:val="004D169F"/>
    <w:rsid w:val="004D30D7"/>
    <w:rsid w:val="004D3121"/>
    <w:rsid w:val="004D33CF"/>
    <w:rsid w:val="004D49A2"/>
    <w:rsid w:val="004D4D04"/>
    <w:rsid w:val="004D6E80"/>
    <w:rsid w:val="004E1401"/>
    <w:rsid w:val="004E256A"/>
    <w:rsid w:val="004F1662"/>
    <w:rsid w:val="004F2FD3"/>
    <w:rsid w:val="005005FD"/>
    <w:rsid w:val="0050097D"/>
    <w:rsid w:val="0050210E"/>
    <w:rsid w:val="005027B0"/>
    <w:rsid w:val="00505DA8"/>
    <w:rsid w:val="00506B9D"/>
    <w:rsid w:val="00511A80"/>
    <w:rsid w:val="00512C6B"/>
    <w:rsid w:val="00514A9B"/>
    <w:rsid w:val="00516C65"/>
    <w:rsid w:val="005205E1"/>
    <w:rsid w:val="00520B85"/>
    <w:rsid w:val="0052121D"/>
    <w:rsid w:val="00521228"/>
    <w:rsid w:val="00534D90"/>
    <w:rsid w:val="0053598D"/>
    <w:rsid w:val="00536F1A"/>
    <w:rsid w:val="00537B3D"/>
    <w:rsid w:val="00540DC9"/>
    <w:rsid w:val="00543744"/>
    <w:rsid w:val="00543F30"/>
    <w:rsid w:val="00550C5F"/>
    <w:rsid w:val="00550DDF"/>
    <w:rsid w:val="0055156F"/>
    <w:rsid w:val="00552677"/>
    <w:rsid w:val="005528D8"/>
    <w:rsid w:val="00554613"/>
    <w:rsid w:val="00556A64"/>
    <w:rsid w:val="00556F46"/>
    <w:rsid w:val="00557C42"/>
    <w:rsid w:val="00561E62"/>
    <w:rsid w:val="00563804"/>
    <w:rsid w:val="0056449B"/>
    <w:rsid w:val="005660FF"/>
    <w:rsid w:val="005661FC"/>
    <w:rsid w:val="00572A90"/>
    <w:rsid w:val="00572EA7"/>
    <w:rsid w:val="00585265"/>
    <w:rsid w:val="00586E96"/>
    <w:rsid w:val="005916C1"/>
    <w:rsid w:val="00591D87"/>
    <w:rsid w:val="00591EA3"/>
    <w:rsid w:val="00592314"/>
    <w:rsid w:val="00595496"/>
    <w:rsid w:val="00597ECC"/>
    <w:rsid w:val="005A17A6"/>
    <w:rsid w:val="005A1DFA"/>
    <w:rsid w:val="005A5249"/>
    <w:rsid w:val="005A533C"/>
    <w:rsid w:val="005A6C5A"/>
    <w:rsid w:val="005B0332"/>
    <w:rsid w:val="005B1686"/>
    <w:rsid w:val="005B279D"/>
    <w:rsid w:val="005B2CD9"/>
    <w:rsid w:val="005B49FB"/>
    <w:rsid w:val="005B6B02"/>
    <w:rsid w:val="005B6CC2"/>
    <w:rsid w:val="005B7A0C"/>
    <w:rsid w:val="005C2CC7"/>
    <w:rsid w:val="005C3D77"/>
    <w:rsid w:val="005C48CE"/>
    <w:rsid w:val="005C5D66"/>
    <w:rsid w:val="005C7DC7"/>
    <w:rsid w:val="005D3EED"/>
    <w:rsid w:val="005D6E4C"/>
    <w:rsid w:val="005E0BA0"/>
    <w:rsid w:val="005E1647"/>
    <w:rsid w:val="005E2454"/>
    <w:rsid w:val="005E2942"/>
    <w:rsid w:val="005E40DF"/>
    <w:rsid w:val="005E5F96"/>
    <w:rsid w:val="005E6DC9"/>
    <w:rsid w:val="005F43ED"/>
    <w:rsid w:val="005F6D4E"/>
    <w:rsid w:val="00601171"/>
    <w:rsid w:val="00601C0A"/>
    <w:rsid w:val="00604AF9"/>
    <w:rsid w:val="00605DBF"/>
    <w:rsid w:val="00605E33"/>
    <w:rsid w:val="00607370"/>
    <w:rsid w:val="006100BC"/>
    <w:rsid w:val="006106C0"/>
    <w:rsid w:val="00610F76"/>
    <w:rsid w:val="00612301"/>
    <w:rsid w:val="0061386F"/>
    <w:rsid w:val="006146BB"/>
    <w:rsid w:val="0061716B"/>
    <w:rsid w:val="00617868"/>
    <w:rsid w:val="00620F94"/>
    <w:rsid w:val="00621F7C"/>
    <w:rsid w:val="00622F82"/>
    <w:rsid w:val="00623666"/>
    <w:rsid w:val="00624EE4"/>
    <w:rsid w:val="00627A6A"/>
    <w:rsid w:val="00630B74"/>
    <w:rsid w:val="0063203E"/>
    <w:rsid w:val="00634706"/>
    <w:rsid w:val="00637EF6"/>
    <w:rsid w:val="00645F3D"/>
    <w:rsid w:val="00647687"/>
    <w:rsid w:val="0064786B"/>
    <w:rsid w:val="00653649"/>
    <w:rsid w:val="00656242"/>
    <w:rsid w:val="00661321"/>
    <w:rsid w:val="00662CD5"/>
    <w:rsid w:val="0066660E"/>
    <w:rsid w:val="00666B66"/>
    <w:rsid w:val="00667A49"/>
    <w:rsid w:val="00671228"/>
    <w:rsid w:val="006715E6"/>
    <w:rsid w:val="00671A9D"/>
    <w:rsid w:val="00672679"/>
    <w:rsid w:val="006757FB"/>
    <w:rsid w:val="0068164B"/>
    <w:rsid w:val="00682060"/>
    <w:rsid w:val="00686D41"/>
    <w:rsid w:val="00691B3B"/>
    <w:rsid w:val="00694F93"/>
    <w:rsid w:val="00696DEF"/>
    <w:rsid w:val="00697599"/>
    <w:rsid w:val="006A2F7A"/>
    <w:rsid w:val="006B3476"/>
    <w:rsid w:val="006B5DE3"/>
    <w:rsid w:val="006C7D70"/>
    <w:rsid w:val="006D1893"/>
    <w:rsid w:val="006E098D"/>
    <w:rsid w:val="006E2C22"/>
    <w:rsid w:val="006E5029"/>
    <w:rsid w:val="006E5FFE"/>
    <w:rsid w:val="006F35DE"/>
    <w:rsid w:val="006F7926"/>
    <w:rsid w:val="0070104A"/>
    <w:rsid w:val="00704361"/>
    <w:rsid w:val="007104B3"/>
    <w:rsid w:val="00712FFC"/>
    <w:rsid w:val="00715FDF"/>
    <w:rsid w:val="00716794"/>
    <w:rsid w:val="00716D8E"/>
    <w:rsid w:val="00724543"/>
    <w:rsid w:val="007342BC"/>
    <w:rsid w:val="00735DDD"/>
    <w:rsid w:val="007468CC"/>
    <w:rsid w:val="00747B9C"/>
    <w:rsid w:val="0075188A"/>
    <w:rsid w:val="0075209C"/>
    <w:rsid w:val="00753311"/>
    <w:rsid w:val="00754B48"/>
    <w:rsid w:val="007565FD"/>
    <w:rsid w:val="00763BCE"/>
    <w:rsid w:val="007763CF"/>
    <w:rsid w:val="00780246"/>
    <w:rsid w:val="00781945"/>
    <w:rsid w:val="00781B49"/>
    <w:rsid w:val="007850FC"/>
    <w:rsid w:val="00786096"/>
    <w:rsid w:val="00787BAB"/>
    <w:rsid w:val="00787F71"/>
    <w:rsid w:val="007912F9"/>
    <w:rsid w:val="00795988"/>
    <w:rsid w:val="00797F98"/>
    <w:rsid w:val="007A0158"/>
    <w:rsid w:val="007A347C"/>
    <w:rsid w:val="007A3488"/>
    <w:rsid w:val="007A3B52"/>
    <w:rsid w:val="007A4057"/>
    <w:rsid w:val="007A566F"/>
    <w:rsid w:val="007B0AE9"/>
    <w:rsid w:val="007B35B6"/>
    <w:rsid w:val="007B4083"/>
    <w:rsid w:val="007B4E9C"/>
    <w:rsid w:val="007B7619"/>
    <w:rsid w:val="007B7D4A"/>
    <w:rsid w:val="007C2515"/>
    <w:rsid w:val="007C29C5"/>
    <w:rsid w:val="007C5221"/>
    <w:rsid w:val="007C5B96"/>
    <w:rsid w:val="007D0E69"/>
    <w:rsid w:val="007D1685"/>
    <w:rsid w:val="007D7828"/>
    <w:rsid w:val="007D7FE7"/>
    <w:rsid w:val="007E3766"/>
    <w:rsid w:val="007E3A89"/>
    <w:rsid w:val="007E5496"/>
    <w:rsid w:val="007E7467"/>
    <w:rsid w:val="007E750E"/>
    <w:rsid w:val="007E7DE6"/>
    <w:rsid w:val="007F17F7"/>
    <w:rsid w:val="007F4B1F"/>
    <w:rsid w:val="007F6423"/>
    <w:rsid w:val="00800390"/>
    <w:rsid w:val="00800483"/>
    <w:rsid w:val="00804A1E"/>
    <w:rsid w:val="00804BB8"/>
    <w:rsid w:val="00807D31"/>
    <w:rsid w:val="00810005"/>
    <w:rsid w:val="00810ABC"/>
    <w:rsid w:val="00811CAC"/>
    <w:rsid w:val="008129DD"/>
    <w:rsid w:val="0081514A"/>
    <w:rsid w:val="00816054"/>
    <w:rsid w:val="008174A1"/>
    <w:rsid w:val="00817818"/>
    <w:rsid w:val="00817FD5"/>
    <w:rsid w:val="00820A84"/>
    <w:rsid w:val="00823247"/>
    <w:rsid w:val="00823B66"/>
    <w:rsid w:val="00825BFA"/>
    <w:rsid w:val="008300F5"/>
    <w:rsid w:val="008331EC"/>
    <w:rsid w:val="0083399A"/>
    <w:rsid w:val="0083479D"/>
    <w:rsid w:val="00834990"/>
    <w:rsid w:val="00836454"/>
    <w:rsid w:val="0083747C"/>
    <w:rsid w:val="00840F88"/>
    <w:rsid w:val="00841F0F"/>
    <w:rsid w:val="00843061"/>
    <w:rsid w:val="00843B1C"/>
    <w:rsid w:val="00846906"/>
    <w:rsid w:val="00846A6D"/>
    <w:rsid w:val="00847DF6"/>
    <w:rsid w:val="00850A02"/>
    <w:rsid w:val="008525AC"/>
    <w:rsid w:val="008533B4"/>
    <w:rsid w:val="008548A7"/>
    <w:rsid w:val="00854CFB"/>
    <w:rsid w:val="00856365"/>
    <w:rsid w:val="00857E38"/>
    <w:rsid w:val="00866DCF"/>
    <w:rsid w:val="008728FF"/>
    <w:rsid w:val="00873573"/>
    <w:rsid w:val="00874430"/>
    <w:rsid w:val="0087760C"/>
    <w:rsid w:val="008821FB"/>
    <w:rsid w:val="00882274"/>
    <w:rsid w:val="00883AD7"/>
    <w:rsid w:val="00883D22"/>
    <w:rsid w:val="008859C3"/>
    <w:rsid w:val="00891D47"/>
    <w:rsid w:val="0089374D"/>
    <w:rsid w:val="00895C69"/>
    <w:rsid w:val="00895D70"/>
    <w:rsid w:val="00896156"/>
    <w:rsid w:val="008964BF"/>
    <w:rsid w:val="008A08DD"/>
    <w:rsid w:val="008A4285"/>
    <w:rsid w:val="008A48A3"/>
    <w:rsid w:val="008A4D98"/>
    <w:rsid w:val="008A7B83"/>
    <w:rsid w:val="008B24EC"/>
    <w:rsid w:val="008B3A50"/>
    <w:rsid w:val="008B4CB7"/>
    <w:rsid w:val="008B70D8"/>
    <w:rsid w:val="008D19CA"/>
    <w:rsid w:val="008D2C20"/>
    <w:rsid w:val="008D4582"/>
    <w:rsid w:val="008E4CAA"/>
    <w:rsid w:val="008E52EC"/>
    <w:rsid w:val="008F3F11"/>
    <w:rsid w:val="008F6975"/>
    <w:rsid w:val="008F7153"/>
    <w:rsid w:val="008F72A2"/>
    <w:rsid w:val="0090613B"/>
    <w:rsid w:val="009115A4"/>
    <w:rsid w:val="00911DD8"/>
    <w:rsid w:val="00915958"/>
    <w:rsid w:val="00915A7F"/>
    <w:rsid w:val="00916914"/>
    <w:rsid w:val="009173B9"/>
    <w:rsid w:val="00925286"/>
    <w:rsid w:val="00925EB1"/>
    <w:rsid w:val="00926DBA"/>
    <w:rsid w:val="009276D7"/>
    <w:rsid w:val="0093092F"/>
    <w:rsid w:val="0093300B"/>
    <w:rsid w:val="00933561"/>
    <w:rsid w:val="00941C65"/>
    <w:rsid w:val="00945EBB"/>
    <w:rsid w:val="009462B0"/>
    <w:rsid w:val="009467CA"/>
    <w:rsid w:val="009477A1"/>
    <w:rsid w:val="0095056C"/>
    <w:rsid w:val="00952C7C"/>
    <w:rsid w:val="00955DD6"/>
    <w:rsid w:val="0095628E"/>
    <w:rsid w:val="00956B39"/>
    <w:rsid w:val="0096175B"/>
    <w:rsid w:val="00966251"/>
    <w:rsid w:val="00967824"/>
    <w:rsid w:val="009739FE"/>
    <w:rsid w:val="00976AFF"/>
    <w:rsid w:val="00976CB0"/>
    <w:rsid w:val="00976E10"/>
    <w:rsid w:val="00977DC8"/>
    <w:rsid w:val="00980CB7"/>
    <w:rsid w:val="0098272B"/>
    <w:rsid w:val="0098605B"/>
    <w:rsid w:val="00987EC5"/>
    <w:rsid w:val="009901BC"/>
    <w:rsid w:val="00990ED9"/>
    <w:rsid w:val="0099188E"/>
    <w:rsid w:val="00994C91"/>
    <w:rsid w:val="00995AA8"/>
    <w:rsid w:val="00996166"/>
    <w:rsid w:val="00996596"/>
    <w:rsid w:val="00996C4A"/>
    <w:rsid w:val="009A2C40"/>
    <w:rsid w:val="009A62EE"/>
    <w:rsid w:val="009A6990"/>
    <w:rsid w:val="009B0230"/>
    <w:rsid w:val="009B0735"/>
    <w:rsid w:val="009B2674"/>
    <w:rsid w:val="009B2E90"/>
    <w:rsid w:val="009B3257"/>
    <w:rsid w:val="009B5FE6"/>
    <w:rsid w:val="009B6218"/>
    <w:rsid w:val="009B77AE"/>
    <w:rsid w:val="009B77B8"/>
    <w:rsid w:val="009C31C4"/>
    <w:rsid w:val="009C6D34"/>
    <w:rsid w:val="009C7631"/>
    <w:rsid w:val="009D3A95"/>
    <w:rsid w:val="009D5CD3"/>
    <w:rsid w:val="009D749E"/>
    <w:rsid w:val="009D79C1"/>
    <w:rsid w:val="009E0BE2"/>
    <w:rsid w:val="009E1F32"/>
    <w:rsid w:val="009E214E"/>
    <w:rsid w:val="009E2CD7"/>
    <w:rsid w:val="009E2DD8"/>
    <w:rsid w:val="009F0DB4"/>
    <w:rsid w:val="00A02361"/>
    <w:rsid w:val="00A041CC"/>
    <w:rsid w:val="00A105F8"/>
    <w:rsid w:val="00A12111"/>
    <w:rsid w:val="00A14C3A"/>
    <w:rsid w:val="00A16FBC"/>
    <w:rsid w:val="00A22F5E"/>
    <w:rsid w:val="00A24FC6"/>
    <w:rsid w:val="00A2773D"/>
    <w:rsid w:val="00A30A85"/>
    <w:rsid w:val="00A318E1"/>
    <w:rsid w:val="00A3508C"/>
    <w:rsid w:val="00A35B9E"/>
    <w:rsid w:val="00A40097"/>
    <w:rsid w:val="00A419C1"/>
    <w:rsid w:val="00A42B7A"/>
    <w:rsid w:val="00A54FFF"/>
    <w:rsid w:val="00A5630B"/>
    <w:rsid w:val="00A56945"/>
    <w:rsid w:val="00A65C80"/>
    <w:rsid w:val="00A6632B"/>
    <w:rsid w:val="00A733F6"/>
    <w:rsid w:val="00A7356F"/>
    <w:rsid w:val="00A8015F"/>
    <w:rsid w:val="00A84C72"/>
    <w:rsid w:val="00A87A4D"/>
    <w:rsid w:val="00A92820"/>
    <w:rsid w:val="00A92B79"/>
    <w:rsid w:val="00A96471"/>
    <w:rsid w:val="00A96EE4"/>
    <w:rsid w:val="00AA0C84"/>
    <w:rsid w:val="00AA1DC3"/>
    <w:rsid w:val="00AA3EF2"/>
    <w:rsid w:val="00AA59F9"/>
    <w:rsid w:val="00AB0C1A"/>
    <w:rsid w:val="00AB1621"/>
    <w:rsid w:val="00AB48C4"/>
    <w:rsid w:val="00AB5654"/>
    <w:rsid w:val="00AB5667"/>
    <w:rsid w:val="00AB5E12"/>
    <w:rsid w:val="00AB6982"/>
    <w:rsid w:val="00AB70AE"/>
    <w:rsid w:val="00AB78EE"/>
    <w:rsid w:val="00AC063E"/>
    <w:rsid w:val="00AC0C49"/>
    <w:rsid w:val="00AC0FA4"/>
    <w:rsid w:val="00AC422B"/>
    <w:rsid w:val="00AC5220"/>
    <w:rsid w:val="00AD0212"/>
    <w:rsid w:val="00AD0CD9"/>
    <w:rsid w:val="00AD0FCC"/>
    <w:rsid w:val="00AD5C78"/>
    <w:rsid w:val="00AE1ABD"/>
    <w:rsid w:val="00AE230C"/>
    <w:rsid w:val="00AE2DAB"/>
    <w:rsid w:val="00AE36CA"/>
    <w:rsid w:val="00AE465B"/>
    <w:rsid w:val="00AF056A"/>
    <w:rsid w:val="00AF15E1"/>
    <w:rsid w:val="00AF1E8A"/>
    <w:rsid w:val="00AF6388"/>
    <w:rsid w:val="00B00C59"/>
    <w:rsid w:val="00B126DD"/>
    <w:rsid w:val="00B15B8B"/>
    <w:rsid w:val="00B1768F"/>
    <w:rsid w:val="00B2774A"/>
    <w:rsid w:val="00B27D9A"/>
    <w:rsid w:val="00B51076"/>
    <w:rsid w:val="00B51CE6"/>
    <w:rsid w:val="00B53998"/>
    <w:rsid w:val="00B61DD0"/>
    <w:rsid w:val="00B62A8B"/>
    <w:rsid w:val="00B70885"/>
    <w:rsid w:val="00B722D7"/>
    <w:rsid w:val="00B77BE0"/>
    <w:rsid w:val="00B834C5"/>
    <w:rsid w:val="00B83F1F"/>
    <w:rsid w:val="00B8524A"/>
    <w:rsid w:val="00B914F6"/>
    <w:rsid w:val="00B924BA"/>
    <w:rsid w:val="00B92679"/>
    <w:rsid w:val="00B971C1"/>
    <w:rsid w:val="00B9756B"/>
    <w:rsid w:val="00B97AA1"/>
    <w:rsid w:val="00BA0B09"/>
    <w:rsid w:val="00BA51E0"/>
    <w:rsid w:val="00BA687F"/>
    <w:rsid w:val="00BB0CA2"/>
    <w:rsid w:val="00BB17DB"/>
    <w:rsid w:val="00BB255C"/>
    <w:rsid w:val="00BB355D"/>
    <w:rsid w:val="00BB6075"/>
    <w:rsid w:val="00BB6B49"/>
    <w:rsid w:val="00BB7FA9"/>
    <w:rsid w:val="00BC1B38"/>
    <w:rsid w:val="00BC4A97"/>
    <w:rsid w:val="00BC4B8A"/>
    <w:rsid w:val="00BC51E9"/>
    <w:rsid w:val="00BC6A61"/>
    <w:rsid w:val="00BD11E4"/>
    <w:rsid w:val="00BD473D"/>
    <w:rsid w:val="00BD6DAE"/>
    <w:rsid w:val="00BE2377"/>
    <w:rsid w:val="00BE34E8"/>
    <w:rsid w:val="00BE5EBE"/>
    <w:rsid w:val="00BE6DEA"/>
    <w:rsid w:val="00BF1FEE"/>
    <w:rsid w:val="00BF6CB4"/>
    <w:rsid w:val="00C02317"/>
    <w:rsid w:val="00C03ADB"/>
    <w:rsid w:val="00C058FF"/>
    <w:rsid w:val="00C134C3"/>
    <w:rsid w:val="00C1752C"/>
    <w:rsid w:val="00C20A5F"/>
    <w:rsid w:val="00C241EA"/>
    <w:rsid w:val="00C24D6A"/>
    <w:rsid w:val="00C27BB0"/>
    <w:rsid w:val="00C27DDF"/>
    <w:rsid w:val="00C32BAC"/>
    <w:rsid w:val="00C3367F"/>
    <w:rsid w:val="00C33C0A"/>
    <w:rsid w:val="00C34CD2"/>
    <w:rsid w:val="00C34F2A"/>
    <w:rsid w:val="00C36F12"/>
    <w:rsid w:val="00C41601"/>
    <w:rsid w:val="00C42673"/>
    <w:rsid w:val="00C426AD"/>
    <w:rsid w:val="00C46F61"/>
    <w:rsid w:val="00C471E1"/>
    <w:rsid w:val="00C5218D"/>
    <w:rsid w:val="00C52ED6"/>
    <w:rsid w:val="00C61C47"/>
    <w:rsid w:val="00C648F9"/>
    <w:rsid w:val="00C64BC4"/>
    <w:rsid w:val="00C65241"/>
    <w:rsid w:val="00C67E48"/>
    <w:rsid w:val="00C714C1"/>
    <w:rsid w:val="00C74E98"/>
    <w:rsid w:val="00C76263"/>
    <w:rsid w:val="00C80920"/>
    <w:rsid w:val="00C81016"/>
    <w:rsid w:val="00C823AA"/>
    <w:rsid w:val="00C82F2F"/>
    <w:rsid w:val="00C84F35"/>
    <w:rsid w:val="00C905DB"/>
    <w:rsid w:val="00C92223"/>
    <w:rsid w:val="00C95E9D"/>
    <w:rsid w:val="00C9769C"/>
    <w:rsid w:val="00CA0C0D"/>
    <w:rsid w:val="00CA36F5"/>
    <w:rsid w:val="00CB12D6"/>
    <w:rsid w:val="00CB1731"/>
    <w:rsid w:val="00CB37CA"/>
    <w:rsid w:val="00CB458E"/>
    <w:rsid w:val="00CB5BBD"/>
    <w:rsid w:val="00CC32FC"/>
    <w:rsid w:val="00CC358B"/>
    <w:rsid w:val="00CC59EA"/>
    <w:rsid w:val="00CC7777"/>
    <w:rsid w:val="00CD5003"/>
    <w:rsid w:val="00CD74B7"/>
    <w:rsid w:val="00CD75BF"/>
    <w:rsid w:val="00CE2BA4"/>
    <w:rsid w:val="00CE2DB2"/>
    <w:rsid w:val="00CE4C5A"/>
    <w:rsid w:val="00CE5EFD"/>
    <w:rsid w:val="00CE69FD"/>
    <w:rsid w:val="00CE6AE6"/>
    <w:rsid w:val="00CE6D8A"/>
    <w:rsid w:val="00CF157F"/>
    <w:rsid w:val="00CF2863"/>
    <w:rsid w:val="00CF3A0B"/>
    <w:rsid w:val="00CF4490"/>
    <w:rsid w:val="00D01E49"/>
    <w:rsid w:val="00D03A61"/>
    <w:rsid w:val="00D04B3C"/>
    <w:rsid w:val="00D07E57"/>
    <w:rsid w:val="00D10869"/>
    <w:rsid w:val="00D14D2B"/>
    <w:rsid w:val="00D15E28"/>
    <w:rsid w:val="00D176F9"/>
    <w:rsid w:val="00D2411F"/>
    <w:rsid w:val="00D25463"/>
    <w:rsid w:val="00D31FBD"/>
    <w:rsid w:val="00D34BEC"/>
    <w:rsid w:val="00D34D5E"/>
    <w:rsid w:val="00D37EA3"/>
    <w:rsid w:val="00D41E30"/>
    <w:rsid w:val="00D44085"/>
    <w:rsid w:val="00D4420F"/>
    <w:rsid w:val="00D445CB"/>
    <w:rsid w:val="00D45F81"/>
    <w:rsid w:val="00D4727E"/>
    <w:rsid w:val="00D50192"/>
    <w:rsid w:val="00D510F8"/>
    <w:rsid w:val="00D56ECA"/>
    <w:rsid w:val="00D60121"/>
    <w:rsid w:val="00D62C0F"/>
    <w:rsid w:val="00D63F3E"/>
    <w:rsid w:val="00D72FD5"/>
    <w:rsid w:val="00D73702"/>
    <w:rsid w:val="00D73D82"/>
    <w:rsid w:val="00D812F5"/>
    <w:rsid w:val="00D813BD"/>
    <w:rsid w:val="00D84CC6"/>
    <w:rsid w:val="00D87273"/>
    <w:rsid w:val="00D90ACB"/>
    <w:rsid w:val="00D91237"/>
    <w:rsid w:val="00D92FBD"/>
    <w:rsid w:val="00D93DA3"/>
    <w:rsid w:val="00DA15EC"/>
    <w:rsid w:val="00DA781B"/>
    <w:rsid w:val="00DB7409"/>
    <w:rsid w:val="00DB7933"/>
    <w:rsid w:val="00DB7B50"/>
    <w:rsid w:val="00DC080B"/>
    <w:rsid w:val="00DE08C8"/>
    <w:rsid w:val="00DE2FFC"/>
    <w:rsid w:val="00DE3E72"/>
    <w:rsid w:val="00DE3F33"/>
    <w:rsid w:val="00DE5D44"/>
    <w:rsid w:val="00DE6AC1"/>
    <w:rsid w:val="00DF2BB5"/>
    <w:rsid w:val="00DF2D5F"/>
    <w:rsid w:val="00DF4C62"/>
    <w:rsid w:val="00E01BAE"/>
    <w:rsid w:val="00E069AF"/>
    <w:rsid w:val="00E116DC"/>
    <w:rsid w:val="00E12EFF"/>
    <w:rsid w:val="00E13725"/>
    <w:rsid w:val="00E149EF"/>
    <w:rsid w:val="00E16271"/>
    <w:rsid w:val="00E22C92"/>
    <w:rsid w:val="00E23893"/>
    <w:rsid w:val="00E24650"/>
    <w:rsid w:val="00E25AB3"/>
    <w:rsid w:val="00E349CA"/>
    <w:rsid w:val="00E34BA7"/>
    <w:rsid w:val="00E34FED"/>
    <w:rsid w:val="00E37191"/>
    <w:rsid w:val="00E400B5"/>
    <w:rsid w:val="00E41CFE"/>
    <w:rsid w:val="00E41D40"/>
    <w:rsid w:val="00E423CD"/>
    <w:rsid w:val="00E42B17"/>
    <w:rsid w:val="00E437BE"/>
    <w:rsid w:val="00E45E66"/>
    <w:rsid w:val="00E5266E"/>
    <w:rsid w:val="00E53E7F"/>
    <w:rsid w:val="00E5414E"/>
    <w:rsid w:val="00E60746"/>
    <w:rsid w:val="00E60EEC"/>
    <w:rsid w:val="00E6178D"/>
    <w:rsid w:val="00E62CB3"/>
    <w:rsid w:val="00E641A2"/>
    <w:rsid w:val="00E648F2"/>
    <w:rsid w:val="00E657A2"/>
    <w:rsid w:val="00E66082"/>
    <w:rsid w:val="00E667C3"/>
    <w:rsid w:val="00E744C3"/>
    <w:rsid w:val="00E76D99"/>
    <w:rsid w:val="00E8011B"/>
    <w:rsid w:val="00E833DE"/>
    <w:rsid w:val="00E918EA"/>
    <w:rsid w:val="00E92468"/>
    <w:rsid w:val="00E93E79"/>
    <w:rsid w:val="00E95EDA"/>
    <w:rsid w:val="00EA16D7"/>
    <w:rsid w:val="00EA1A38"/>
    <w:rsid w:val="00EA275C"/>
    <w:rsid w:val="00EA277E"/>
    <w:rsid w:val="00EA2DFE"/>
    <w:rsid w:val="00EA47FD"/>
    <w:rsid w:val="00EA6E47"/>
    <w:rsid w:val="00EA7872"/>
    <w:rsid w:val="00EB1E19"/>
    <w:rsid w:val="00EB483A"/>
    <w:rsid w:val="00EB6E9B"/>
    <w:rsid w:val="00EB7C66"/>
    <w:rsid w:val="00EC4256"/>
    <w:rsid w:val="00ED5FC0"/>
    <w:rsid w:val="00ED60A7"/>
    <w:rsid w:val="00EE1581"/>
    <w:rsid w:val="00EE33BC"/>
    <w:rsid w:val="00EE5259"/>
    <w:rsid w:val="00EE7CAB"/>
    <w:rsid w:val="00EF0B68"/>
    <w:rsid w:val="00EF39FD"/>
    <w:rsid w:val="00F06DA8"/>
    <w:rsid w:val="00F07A4D"/>
    <w:rsid w:val="00F13FBF"/>
    <w:rsid w:val="00F2110B"/>
    <w:rsid w:val="00F22A12"/>
    <w:rsid w:val="00F235BB"/>
    <w:rsid w:val="00F27186"/>
    <w:rsid w:val="00F27BC4"/>
    <w:rsid w:val="00F27C38"/>
    <w:rsid w:val="00F30855"/>
    <w:rsid w:val="00F411EA"/>
    <w:rsid w:val="00F4289E"/>
    <w:rsid w:val="00F4463D"/>
    <w:rsid w:val="00F4561D"/>
    <w:rsid w:val="00F459D7"/>
    <w:rsid w:val="00F47B4B"/>
    <w:rsid w:val="00F5053C"/>
    <w:rsid w:val="00F51BF8"/>
    <w:rsid w:val="00F52F63"/>
    <w:rsid w:val="00F546A5"/>
    <w:rsid w:val="00F57172"/>
    <w:rsid w:val="00F628CC"/>
    <w:rsid w:val="00F6294C"/>
    <w:rsid w:val="00F65EB0"/>
    <w:rsid w:val="00F66FE6"/>
    <w:rsid w:val="00F7266C"/>
    <w:rsid w:val="00F7281F"/>
    <w:rsid w:val="00F75FCB"/>
    <w:rsid w:val="00F82701"/>
    <w:rsid w:val="00F840AB"/>
    <w:rsid w:val="00F84124"/>
    <w:rsid w:val="00F85D19"/>
    <w:rsid w:val="00F85DFE"/>
    <w:rsid w:val="00F85E5A"/>
    <w:rsid w:val="00F85F21"/>
    <w:rsid w:val="00F870A8"/>
    <w:rsid w:val="00F90D0E"/>
    <w:rsid w:val="00F91802"/>
    <w:rsid w:val="00F91AC7"/>
    <w:rsid w:val="00F93B24"/>
    <w:rsid w:val="00F94055"/>
    <w:rsid w:val="00F96947"/>
    <w:rsid w:val="00F97A57"/>
    <w:rsid w:val="00FA0CA7"/>
    <w:rsid w:val="00FB1D23"/>
    <w:rsid w:val="00FB3E5F"/>
    <w:rsid w:val="00FB4081"/>
    <w:rsid w:val="00FB4E2F"/>
    <w:rsid w:val="00FB56F9"/>
    <w:rsid w:val="00FB58C5"/>
    <w:rsid w:val="00FC040A"/>
    <w:rsid w:val="00FC2A1C"/>
    <w:rsid w:val="00FC502B"/>
    <w:rsid w:val="00FC51DA"/>
    <w:rsid w:val="00FD06DA"/>
    <w:rsid w:val="00FE0050"/>
    <w:rsid w:val="00FE0B8B"/>
    <w:rsid w:val="00FE3106"/>
    <w:rsid w:val="00FE4C83"/>
    <w:rsid w:val="00FE5989"/>
    <w:rsid w:val="00FE627D"/>
    <w:rsid w:val="00FE7000"/>
    <w:rsid w:val="00FF1613"/>
    <w:rsid w:val="00FF3796"/>
    <w:rsid w:val="00FF41C4"/>
    <w:rsid w:val="00FF54F4"/>
    <w:rsid w:val="00FF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DE2A939-7800-4F14-979B-BEA195DE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3F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643F9"/>
    <w:pPr>
      <w:keepNext/>
      <w:ind w:firstLine="709"/>
      <w:jc w:val="both"/>
      <w:outlineLvl w:val="0"/>
    </w:pPr>
    <w:rPr>
      <w:i/>
    </w:rPr>
  </w:style>
  <w:style w:type="paragraph" w:styleId="2">
    <w:name w:val="heading 2"/>
    <w:basedOn w:val="a"/>
    <w:next w:val="a"/>
    <w:link w:val="20"/>
    <w:uiPriority w:val="9"/>
    <w:unhideWhenUsed/>
    <w:qFormat/>
    <w:rsid w:val="005A6C5A"/>
    <w:pPr>
      <w:keepNext/>
      <w:keepLines/>
      <w:spacing w:before="40"/>
      <w:outlineLvl w:val="1"/>
    </w:pPr>
    <w:rPr>
      <w:rFonts w:asciiTheme="majorHAnsi" w:eastAsiaTheme="majorEastAsia" w:hAnsiTheme="majorHAnsi" w:cstheme="majorBidi"/>
      <w:color w:val="2E74B5" w:themeColor="accent1" w:themeShade="BF"/>
      <w:szCs w:val="26"/>
    </w:rPr>
  </w:style>
  <w:style w:type="paragraph" w:styleId="30">
    <w:name w:val="heading 3"/>
    <w:basedOn w:val="a"/>
    <w:next w:val="a"/>
    <w:link w:val="31"/>
    <w:unhideWhenUsed/>
    <w:qFormat/>
    <w:rsid w:val="005A6C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7D7FE7"/>
    <w:pPr>
      <w:keepNext/>
      <w:outlineLvl w:val="3"/>
    </w:pPr>
  </w:style>
  <w:style w:type="paragraph" w:styleId="5">
    <w:name w:val="heading 5"/>
    <w:basedOn w:val="a"/>
    <w:next w:val="a"/>
    <w:link w:val="50"/>
    <w:qFormat/>
    <w:rsid w:val="007D7FE7"/>
    <w:pPr>
      <w:keepNext/>
      <w:jc w:val="center"/>
      <w:outlineLvl w:val="4"/>
    </w:pPr>
    <w:rPr>
      <w:b/>
      <w:sz w:val="27"/>
    </w:rPr>
  </w:style>
  <w:style w:type="paragraph" w:styleId="6">
    <w:name w:val="heading 6"/>
    <w:basedOn w:val="a"/>
    <w:next w:val="a"/>
    <w:link w:val="60"/>
    <w:qFormat/>
    <w:rsid w:val="007D7FE7"/>
    <w:pPr>
      <w:keepNext/>
      <w:numPr>
        <w:numId w:val="5"/>
      </w:numPr>
      <w:jc w:val="center"/>
      <w:outlineLvl w:val="5"/>
    </w:pPr>
    <w:rPr>
      <w:b/>
    </w:rPr>
  </w:style>
  <w:style w:type="paragraph" w:styleId="7">
    <w:name w:val="heading 7"/>
    <w:basedOn w:val="a"/>
    <w:next w:val="a"/>
    <w:link w:val="70"/>
    <w:qFormat/>
    <w:rsid w:val="007D7FE7"/>
    <w:pPr>
      <w:keepNext/>
      <w:jc w:val="center"/>
      <w:outlineLvl w:val="6"/>
    </w:pPr>
    <w:rPr>
      <w:rFonts w:ascii="Times New Roman CYR" w:hAnsi="Times New Roman CYR" w:cs="Times New Roman CYR"/>
      <w:b/>
      <w:bCs/>
    </w:rPr>
  </w:style>
  <w:style w:type="paragraph" w:styleId="8">
    <w:name w:val="heading 8"/>
    <w:basedOn w:val="a"/>
    <w:next w:val="a"/>
    <w:link w:val="80"/>
    <w:qFormat/>
    <w:rsid w:val="007D7FE7"/>
    <w:pPr>
      <w:keepNext/>
      <w:outlineLvl w:val="7"/>
    </w:pPr>
    <w:rPr>
      <w:rFonts w:ascii="Times New Roman CYR" w:hAnsi="Times New Roman CYR" w:cs="Times New Roman CYR"/>
      <w:b/>
      <w:bCs/>
      <w:sz w:val="22"/>
    </w:rPr>
  </w:style>
  <w:style w:type="paragraph" w:styleId="9">
    <w:name w:val="heading 9"/>
    <w:basedOn w:val="a"/>
    <w:next w:val="a"/>
    <w:link w:val="90"/>
    <w:qFormat/>
    <w:rsid w:val="007D7FE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rsid w:val="00945EBB"/>
    <w:pPr>
      <w:tabs>
        <w:tab w:val="right" w:leader="dot" w:pos="9912"/>
      </w:tabs>
      <w:ind w:firstLine="567"/>
    </w:pPr>
    <w:rPr>
      <w:b/>
      <w:bCs/>
      <w:noProof/>
      <w:szCs w:val="26"/>
    </w:rPr>
  </w:style>
  <w:style w:type="character" w:styleId="a3">
    <w:name w:val="Hyperlink"/>
    <w:basedOn w:val="a0"/>
    <w:uiPriority w:val="99"/>
    <w:rsid w:val="003643F9"/>
    <w:rPr>
      <w:color w:val="0000FF"/>
      <w:u w:val="single"/>
    </w:rPr>
  </w:style>
  <w:style w:type="paragraph" w:styleId="11">
    <w:name w:val="toc 1"/>
    <w:basedOn w:val="a"/>
    <w:next w:val="a"/>
    <w:autoRedefine/>
    <w:uiPriority w:val="39"/>
    <w:rsid w:val="00945EBB"/>
    <w:pPr>
      <w:tabs>
        <w:tab w:val="left" w:pos="284"/>
        <w:tab w:val="right" w:leader="dot" w:pos="9912"/>
      </w:tabs>
    </w:pPr>
    <w:rPr>
      <w:b/>
      <w:noProof/>
      <w:sz w:val="28"/>
      <w:szCs w:val="28"/>
      <w:lang w:val="en-US"/>
    </w:rPr>
  </w:style>
  <w:style w:type="paragraph" w:styleId="a4">
    <w:name w:val="Body Text Indent"/>
    <w:basedOn w:val="a"/>
    <w:link w:val="a5"/>
    <w:rsid w:val="003643F9"/>
    <w:pPr>
      <w:ind w:firstLine="709"/>
      <w:jc w:val="both"/>
    </w:pPr>
  </w:style>
  <w:style w:type="character" w:customStyle="1" w:styleId="a5">
    <w:name w:val="Основной текст с отступом Знак"/>
    <w:basedOn w:val="a0"/>
    <w:link w:val="a4"/>
    <w:rsid w:val="003643F9"/>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3643F9"/>
    <w:rPr>
      <w:rFonts w:ascii="Times New Roman" w:eastAsia="Times New Roman" w:hAnsi="Times New Roman" w:cs="Times New Roman"/>
      <w:i/>
      <w:sz w:val="26"/>
      <w:szCs w:val="20"/>
      <w:lang w:eastAsia="ru-RU"/>
    </w:rPr>
  </w:style>
  <w:style w:type="paragraph" w:styleId="a6">
    <w:name w:val="List Paragraph"/>
    <w:aliases w:val="Абзац списка основной,List Paragraph2,ПАРАГРАФ,Нумерация,список 1,Абзац списка2,Абзац списка3,List Paragraph,List Paragraph1,Абзац списка11,Bullet List,FooterText,numbered,it_List1,Num Bullet 1,Bullet Number,Индексы,Маркер"/>
    <w:basedOn w:val="a"/>
    <w:link w:val="a7"/>
    <w:uiPriority w:val="34"/>
    <w:qFormat/>
    <w:rsid w:val="003643F9"/>
    <w:pPr>
      <w:spacing w:after="200" w:line="276" w:lineRule="auto"/>
      <w:ind w:left="720"/>
    </w:pPr>
    <w:rPr>
      <w:rFonts w:ascii="Calibri" w:eastAsia="Calibri" w:hAnsi="Calibri" w:cs="Calibri"/>
      <w:sz w:val="22"/>
      <w:szCs w:val="22"/>
      <w:lang w:eastAsia="en-US"/>
    </w:rPr>
  </w:style>
  <w:style w:type="character" w:customStyle="1" w:styleId="a7">
    <w:name w:val="Абзац списка Знак"/>
    <w:aliases w:val="Абзац списка основной Знак,List Paragraph2 Знак,ПАРАГРАФ Знак,Нумерация Знак,список 1 Знак,Абзац списка2 Знак,Абзац списка3 Знак,List Paragraph Знак,List Paragraph1 Знак,Абзац списка11 Знак,Bullet List Знак,FooterText Знак,Индексы Знак"/>
    <w:link w:val="a6"/>
    <w:uiPriority w:val="34"/>
    <w:locked/>
    <w:rsid w:val="003643F9"/>
    <w:rPr>
      <w:rFonts w:ascii="Calibri" w:eastAsia="Calibri" w:hAnsi="Calibri" w:cs="Calibri"/>
    </w:rPr>
  </w:style>
  <w:style w:type="paragraph" w:customStyle="1" w:styleId="ConsPlusNonformat">
    <w:name w:val="ConsPlusNonformat"/>
    <w:uiPriority w:val="99"/>
    <w:rsid w:val="003643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3643F9"/>
    <w:pPr>
      <w:suppressAutoHyphens/>
      <w:spacing w:after="0" w:line="240" w:lineRule="auto"/>
    </w:pPr>
    <w:rPr>
      <w:rFonts w:ascii="Calibri" w:eastAsia="Calibri" w:hAnsi="Calibri" w:cs="Calibri"/>
      <w:lang w:eastAsia="ar-SA"/>
    </w:rPr>
  </w:style>
  <w:style w:type="character" w:customStyle="1" w:styleId="a9">
    <w:name w:val="Без интервала Знак"/>
    <w:basedOn w:val="a0"/>
    <w:link w:val="a8"/>
    <w:uiPriority w:val="1"/>
    <w:rsid w:val="003643F9"/>
    <w:rPr>
      <w:rFonts w:ascii="Calibri" w:eastAsia="Calibri" w:hAnsi="Calibri" w:cs="Calibri"/>
      <w:lang w:eastAsia="ar-SA"/>
    </w:rPr>
  </w:style>
  <w:style w:type="paragraph" w:styleId="aa">
    <w:name w:val="Body Text"/>
    <w:basedOn w:val="a"/>
    <w:link w:val="ab"/>
    <w:unhideWhenUsed/>
    <w:rsid w:val="003643F9"/>
    <w:pPr>
      <w:spacing w:after="120"/>
    </w:pPr>
  </w:style>
  <w:style w:type="character" w:customStyle="1" w:styleId="ab">
    <w:name w:val="Основной текст Знак"/>
    <w:basedOn w:val="a0"/>
    <w:link w:val="aa"/>
    <w:rsid w:val="003643F9"/>
    <w:rPr>
      <w:rFonts w:ascii="Times New Roman" w:eastAsia="Times New Roman" w:hAnsi="Times New Roman" w:cs="Times New Roman"/>
      <w:sz w:val="26"/>
      <w:szCs w:val="20"/>
      <w:lang w:eastAsia="ru-RU"/>
    </w:rPr>
  </w:style>
  <w:style w:type="paragraph" w:customStyle="1" w:styleId="22">
    <w:name w:val="Стиль Заголовок 2 + По центру"/>
    <w:basedOn w:val="2"/>
    <w:rsid w:val="005A6C5A"/>
    <w:pPr>
      <w:keepLines w:val="0"/>
      <w:spacing w:before="0"/>
      <w:jc w:val="center"/>
    </w:pPr>
    <w:rPr>
      <w:rFonts w:ascii="Times New Roman" w:eastAsia="Times New Roman" w:hAnsi="Times New Roman" w:cs="Times New Roman"/>
      <w:b/>
      <w:bCs/>
      <w:color w:val="auto"/>
      <w:szCs w:val="20"/>
    </w:rPr>
  </w:style>
  <w:style w:type="paragraph" w:customStyle="1" w:styleId="ac">
    <w:name w:val="ЗАГОЛОВОК ЧЕТЫРЕ"/>
    <w:basedOn w:val="30"/>
    <w:rsid w:val="005A6C5A"/>
    <w:pPr>
      <w:keepLines w:val="0"/>
      <w:spacing w:before="0" w:line="360" w:lineRule="exact"/>
      <w:jc w:val="center"/>
      <w:outlineLvl w:val="9"/>
    </w:pPr>
    <w:rPr>
      <w:rFonts w:ascii="Times New Roman" w:eastAsia="Times New Roman" w:hAnsi="Times New Roman" w:cs="Times New Roman"/>
      <w:b/>
      <w:iCs/>
      <w:color w:val="auto"/>
      <w:sz w:val="28"/>
      <w:szCs w:val="20"/>
    </w:rPr>
  </w:style>
  <w:style w:type="paragraph" w:customStyle="1" w:styleId="Default">
    <w:name w:val="Default"/>
    <w:rsid w:val="005A6C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5A6C5A"/>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0"/>
    <w:link w:val="30"/>
    <w:uiPriority w:val="9"/>
    <w:semiHidden/>
    <w:rsid w:val="005A6C5A"/>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rsid w:val="005A6C5A"/>
    <w:pPr>
      <w:tabs>
        <w:tab w:val="center" w:pos="4153"/>
        <w:tab w:val="right" w:pos="8306"/>
      </w:tabs>
    </w:pPr>
  </w:style>
  <w:style w:type="character" w:customStyle="1" w:styleId="ae">
    <w:name w:val="Верхний колонтитул Знак"/>
    <w:basedOn w:val="a0"/>
    <w:link w:val="ad"/>
    <w:uiPriority w:val="99"/>
    <w:rsid w:val="005A6C5A"/>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3959BB"/>
    <w:pPr>
      <w:autoSpaceDE w:val="0"/>
      <w:autoSpaceDN w:val="0"/>
      <w:adjustRightInd w:val="0"/>
      <w:spacing w:after="0" w:line="240" w:lineRule="auto"/>
    </w:pPr>
    <w:rPr>
      <w:rFonts w:ascii="Times New Roman" w:hAnsi="Times New Roman" w:cs="Times New Roman"/>
      <w:sz w:val="26"/>
      <w:szCs w:val="26"/>
    </w:rPr>
  </w:style>
  <w:style w:type="paragraph" w:styleId="af">
    <w:name w:val="Normal (Web)"/>
    <w:aliases w:val="Обычный (Web),Знак Знак4"/>
    <w:basedOn w:val="a"/>
    <w:link w:val="af0"/>
    <w:uiPriority w:val="99"/>
    <w:qFormat/>
    <w:rsid w:val="009E2CD7"/>
    <w:pPr>
      <w:spacing w:before="100" w:beforeAutospacing="1" w:after="100" w:afterAutospacing="1"/>
    </w:pPr>
    <w:rPr>
      <w:rFonts w:ascii="Arial Unicode MS" w:eastAsia="Arial Unicode MS" w:hAnsi="Arial Unicode MS" w:cs="Arial Unicode MS"/>
      <w:sz w:val="24"/>
      <w:szCs w:val="24"/>
    </w:rPr>
  </w:style>
  <w:style w:type="character" w:customStyle="1" w:styleId="af0">
    <w:name w:val="Обычный (веб) Знак"/>
    <w:aliases w:val="Обычный (Web) Знак,Знак Знак4 Знак"/>
    <w:basedOn w:val="a0"/>
    <w:link w:val="af"/>
    <w:uiPriority w:val="99"/>
    <w:rsid w:val="009E2CD7"/>
    <w:rPr>
      <w:rFonts w:ascii="Arial Unicode MS" w:eastAsia="Arial Unicode MS" w:hAnsi="Arial Unicode MS" w:cs="Arial Unicode MS"/>
      <w:sz w:val="24"/>
      <w:szCs w:val="24"/>
      <w:lang w:eastAsia="ru-RU"/>
    </w:rPr>
  </w:style>
  <w:style w:type="character" w:customStyle="1" w:styleId="40">
    <w:name w:val="Заголовок 4 Знак"/>
    <w:basedOn w:val="a0"/>
    <w:link w:val="4"/>
    <w:rsid w:val="007D7FE7"/>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7D7FE7"/>
    <w:rPr>
      <w:rFonts w:ascii="Times New Roman" w:eastAsia="Times New Roman" w:hAnsi="Times New Roman" w:cs="Times New Roman"/>
      <w:b/>
      <w:sz w:val="27"/>
      <w:szCs w:val="20"/>
      <w:lang w:eastAsia="ru-RU"/>
    </w:rPr>
  </w:style>
  <w:style w:type="character" w:customStyle="1" w:styleId="60">
    <w:name w:val="Заголовок 6 Знак"/>
    <w:basedOn w:val="a0"/>
    <w:link w:val="6"/>
    <w:rsid w:val="007D7FE7"/>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7D7FE7"/>
    <w:rPr>
      <w:rFonts w:ascii="Times New Roman CYR" w:eastAsia="Times New Roman" w:hAnsi="Times New Roman CYR" w:cs="Times New Roman CYR"/>
      <w:b/>
      <w:bCs/>
      <w:sz w:val="26"/>
      <w:szCs w:val="20"/>
      <w:lang w:eastAsia="ru-RU"/>
    </w:rPr>
  </w:style>
  <w:style w:type="character" w:customStyle="1" w:styleId="80">
    <w:name w:val="Заголовок 8 Знак"/>
    <w:basedOn w:val="a0"/>
    <w:link w:val="8"/>
    <w:rsid w:val="007D7FE7"/>
    <w:rPr>
      <w:rFonts w:ascii="Times New Roman CYR" w:eastAsia="Times New Roman" w:hAnsi="Times New Roman CYR" w:cs="Times New Roman CYR"/>
      <w:b/>
      <w:bCs/>
      <w:szCs w:val="20"/>
      <w:lang w:eastAsia="ru-RU"/>
    </w:rPr>
  </w:style>
  <w:style w:type="character" w:customStyle="1" w:styleId="90">
    <w:name w:val="Заголовок 9 Знак"/>
    <w:basedOn w:val="a0"/>
    <w:link w:val="9"/>
    <w:rsid w:val="007D7FE7"/>
    <w:rPr>
      <w:rFonts w:ascii="Arial" w:eastAsia="Times New Roman" w:hAnsi="Arial" w:cs="Arial"/>
      <w:lang w:eastAsia="ru-RU"/>
    </w:rPr>
  </w:style>
  <w:style w:type="character" w:styleId="af1">
    <w:name w:val="page number"/>
    <w:basedOn w:val="a0"/>
    <w:uiPriority w:val="99"/>
    <w:rsid w:val="007D7FE7"/>
  </w:style>
  <w:style w:type="paragraph" w:styleId="af2">
    <w:name w:val="footer"/>
    <w:basedOn w:val="a"/>
    <w:link w:val="af3"/>
    <w:rsid w:val="007D7FE7"/>
    <w:pPr>
      <w:tabs>
        <w:tab w:val="center" w:pos="4153"/>
        <w:tab w:val="right" w:pos="8306"/>
      </w:tabs>
    </w:pPr>
  </w:style>
  <w:style w:type="character" w:customStyle="1" w:styleId="af3">
    <w:name w:val="Нижний колонтитул Знак"/>
    <w:basedOn w:val="a0"/>
    <w:link w:val="af2"/>
    <w:uiPriority w:val="99"/>
    <w:rsid w:val="007D7FE7"/>
    <w:rPr>
      <w:rFonts w:ascii="Times New Roman" w:eastAsia="Times New Roman" w:hAnsi="Times New Roman" w:cs="Times New Roman"/>
      <w:sz w:val="26"/>
      <w:szCs w:val="20"/>
      <w:lang w:eastAsia="ru-RU"/>
    </w:rPr>
  </w:style>
  <w:style w:type="paragraph" w:styleId="af4">
    <w:name w:val="Title"/>
    <w:basedOn w:val="a"/>
    <w:link w:val="af5"/>
    <w:qFormat/>
    <w:rsid w:val="007D7FE7"/>
    <w:pPr>
      <w:jc w:val="center"/>
    </w:pPr>
    <w:rPr>
      <w:b/>
    </w:rPr>
  </w:style>
  <w:style w:type="character" w:customStyle="1" w:styleId="af5">
    <w:name w:val="Название Знак"/>
    <w:basedOn w:val="a0"/>
    <w:link w:val="af4"/>
    <w:rsid w:val="007D7FE7"/>
    <w:rPr>
      <w:rFonts w:ascii="Times New Roman" w:eastAsia="Times New Roman" w:hAnsi="Times New Roman" w:cs="Times New Roman"/>
      <w:b/>
      <w:sz w:val="26"/>
      <w:szCs w:val="20"/>
      <w:lang w:eastAsia="ru-RU"/>
    </w:rPr>
  </w:style>
  <w:style w:type="paragraph" w:styleId="23">
    <w:name w:val="Body Text Indent 2"/>
    <w:basedOn w:val="a"/>
    <w:link w:val="24"/>
    <w:uiPriority w:val="99"/>
    <w:rsid w:val="007D7FE7"/>
    <w:pPr>
      <w:ind w:firstLine="567"/>
      <w:jc w:val="both"/>
    </w:pPr>
    <w:rPr>
      <w:sz w:val="27"/>
    </w:rPr>
  </w:style>
  <w:style w:type="character" w:customStyle="1" w:styleId="24">
    <w:name w:val="Основной текст с отступом 2 Знак"/>
    <w:basedOn w:val="a0"/>
    <w:link w:val="23"/>
    <w:uiPriority w:val="99"/>
    <w:rsid w:val="007D7FE7"/>
    <w:rPr>
      <w:rFonts w:ascii="Times New Roman" w:eastAsia="Times New Roman" w:hAnsi="Times New Roman" w:cs="Times New Roman"/>
      <w:sz w:val="27"/>
      <w:szCs w:val="20"/>
      <w:lang w:eastAsia="ru-RU"/>
    </w:rPr>
  </w:style>
  <w:style w:type="paragraph" w:styleId="32">
    <w:name w:val="Body Text Indent 3"/>
    <w:basedOn w:val="a"/>
    <w:link w:val="33"/>
    <w:rsid w:val="007D7FE7"/>
    <w:pPr>
      <w:ind w:firstLine="709"/>
      <w:jc w:val="both"/>
    </w:pPr>
  </w:style>
  <w:style w:type="character" w:customStyle="1" w:styleId="33">
    <w:name w:val="Основной текст с отступом 3 Знак"/>
    <w:basedOn w:val="a0"/>
    <w:link w:val="32"/>
    <w:rsid w:val="007D7FE7"/>
    <w:rPr>
      <w:rFonts w:ascii="Times New Roman" w:eastAsia="Times New Roman" w:hAnsi="Times New Roman" w:cs="Times New Roman"/>
      <w:sz w:val="26"/>
      <w:szCs w:val="20"/>
      <w:lang w:eastAsia="ru-RU"/>
    </w:rPr>
  </w:style>
  <w:style w:type="paragraph" w:styleId="34">
    <w:name w:val="Body Text 3"/>
    <w:basedOn w:val="a"/>
    <w:link w:val="35"/>
    <w:rsid w:val="007D7FE7"/>
    <w:pPr>
      <w:jc w:val="both"/>
    </w:pPr>
  </w:style>
  <w:style w:type="character" w:customStyle="1" w:styleId="35">
    <w:name w:val="Основной текст 3 Знак"/>
    <w:basedOn w:val="a0"/>
    <w:link w:val="34"/>
    <w:rsid w:val="007D7FE7"/>
    <w:rPr>
      <w:rFonts w:ascii="Times New Roman" w:eastAsia="Times New Roman" w:hAnsi="Times New Roman" w:cs="Times New Roman"/>
      <w:sz w:val="26"/>
      <w:szCs w:val="20"/>
      <w:lang w:eastAsia="ru-RU"/>
    </w:rPr>
  </w:style>
  <w:style w:type="paragraph" w:customStyle="1" w:styleId="xl23">
    <w:name w:val="xl23"/>
    <w:basedOn w:val="a"/>
    <w:rsid w:val="007D7FE7"/>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styleId="af6">
    <w:name w:val="Plain Text"/>
    <w:basedOn w:val="a"/>
    <w:link w:val="af7"/>
    <w:rsid w:val="007D7FE7"/>
    <w:rPr>
      <w:rFonts w:ascii="Courier New" w:hAnsi="Courier New" w:cs="Courier New"/>
      <w:sz w:val="20"/>
    </w:rPr>
  </w:style>
  <w:style w:type="character" w:customStyle="1" w:styleId="af7">
    <w:name w:val="Текст Знак"/>
    <w:basedOn w:val="a0"/>
    <w:link w:val="af6"/>
    <w:rsid w:val="007D7FE7"/>
    <w:rPr>
      <w:rFonts w:ascii="Courier New" w:eastAsia="Times New Roman" w:hAnsi="Courier New" w:cs="Courier New"/>
      <w:sz w:val="20"/>
      <w:szCs w:val="20"/>
      <w:lang w:eastAsia="ru-RU"/>
    </w:rPr>
  </w:style>
  <w:style w:type="paragraph" w:styleId="3">
    <w:name w:val="List Bullet 3"/>
    <w:basedOn w:val="a"/>
    <w:autoRedefine/>
    <w:rsid w:val="007D7FE7"/>
    <w:pPr>
      <w:numPr>
        <w:numId w:val="6"/>
      </w:numPr>
      <w:tabs>
        <w:tab w:val="clear" w:pos="643"/>
        <w:tab w:val="num" w:pos="927"/>
      </w:tabs>
      <w:ind w:left="927"/>
    </w:pPr>
  </w:style>
  <w:style w:type="paragraph" w:customStyle="1" w:styleId="xl52">
    <w:name w:val="xl52"/>
    <w:basedOn w:val="a"/>
    <w:rsid w:val="007D7FE7"/>
    <w:pPr>
      <w:pBdr>
        <w:left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character" w:customStyle="1" w:styleId="norm1">
    <w:name w:val="norm1"/>
    <w:basedOn w:val="a0"/>
    <w:rsid w:val="007D7FE7"/>
    <w:rPr>
      <w:sz w:val="20"/>
      <w:szCs w:val="20"/>
    </w:rPr>
  </w:style>
  <w:style w:type="paragraph" w:customStyle="1" w:styleId="FR1">
    <w:name w:val="FR1"/>
    <w:rsid w:val="007D7FE7"/>
    <w:pPr>
      <w:widowControl w:val="0"/>
      <w:spacing w:after="0" w:line="240" w:lineRule="auto"/>
    </w:pPr>
    <w:rPr>
      <w:rFonts w:ascii="Arial Narrow" w:eastAsia="Times New Roman" w:hAnsi="Arial Narrow" w:cs="Times New Roman"/>
      <w:b/>
      <w:snapToGrid w:val="0"/>
      <w:sz w:val="48"/>
      <w:szCs w:val="20"/>
      <w:lang w:eastAsia="ru-RU"/>
    </w:rPr>
  </w:style>
  <w:style w:type="paragraph" w:styleId="25">
    <w:name w:val="Body Text 2"/>
    <w:basedOn w:val="a"/>
    <w:link w:val="26"/>
    <w:rsid w:val="007D7FE7"/>
    <w:pPr>
      <w:jc w:val="both"/>
    </w:pPr>
    <w:rPr>
      <w:b/>
      <w:i/>
      <w:szCs w:val="24"/>
    </w:rPr>
  </w:style>
  <w:style w:type="character" w:customStyle="1" w:styleId="26">
    <w:name w:val="Основной текст 2 Знак"/>
    <w:basedOn w:val="a0"/>
    <w:link w:val="25"/>
    <w:rsid w:val="007D7FE7"/>
    <w:rPr>
      <w:rFonts w:ascii="Times New Roman" w:eastAsia="Times New Roman" w:hAnsi="Times New Roman" w:cs="Times New Roman"/>
      <w:b/>
      <w:i/>
      <w:sz w:val="26"/>
      <w:szCs w:val="24"/>
      <w:lang w:eastAsia="ru-RU"/>
    </w:rPr>
  </w:style>
  <w:style w:type="paragraph" w:customStyle="1" w:styleId="xl43">
    <w:name w:val="xl43"/>
    <w:basedOn w:val="a"/>
    <w:rsid w:val="007D7FE7"/>
    <w:pP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12">
    <w:name w:val="заголовок 1"/>
    <w:basedOn w:val="a"/>
    <w:next w:val="a"/>
    <w:rsid w:val="007D7FE7"/>
    <w:pPr>
      <w:keepNext/>
      <w:autoSpaceDE w:val="0"/>
      <w:autoSpaceDN w:val="0"/>
      <w:jc w:val="center"/>
    </w:pPr>
    <w:rPr>
      <w:b/>
      <w:bCs/>
      <w:sz w:val="28"/>
      <w:szCs w:val="28"/>
    </w:rPr>
  </w:style>
  <w:style w:type="paragraph" w:customStyle="1" w:styleId="41">
    <w:name w:val="заголовок 4"/>
    <w:basedOn w:val="a"/>
    <w:next w:val="a"/>
    <w:rsid w:val="007D7FE7"/>
    <w:pPr>
      <w:keepNext/>
      <w:autoSpaceDE w:val="0"/>
      <w:autoSpaceDN w:val="0"/>
      <w:jc w:val="both"/>
      <w:outlineLvl w:val="3"/>
    </w:pPr>
    <w:rPr>
      <w:i/>
      <w:iCs/>
      <w:sz w:val="20"/>
      <w:szCs w:val="24"/>
    </w:rPr>
  </w:style>
  <w:style w:type="paragraph" w:customStyle="1" w:styleId="51">
    <w:name w:val="заголовок 5"/>
    <w:basedOn w:val="a"/>
    <w:next w:val="a"/>
    <w:rsid w:val="007D7FE7"/>
    <w:pPr>
      <w:keepNext/>
      <w:autoSpaceDE w:val="0"/>
      <w:autoSpaceDN w:val="0"/>
      <w:jc w:val="center"/>
      <w:outlineLvl w:val="4"/>
    </w:pPr>
    <w:rPr>
      <w:b/>
      <w:bCs/>
      <w:i/>
      <w:iCs/>
      <w:sz w:val="32"/>
      <w:szCs w:val="32"/>
    </w:rPr>
  </w:style>
  <w:style w:type="paragraph" w:customStyle="1" w:styleId="xl24">
    <w:name w:val="xl24"/>
    <w:basedOn w:val="a"/>
    <w:rsid w:val="007D7FE7"/>
    <w:pPr>
      <w:spacing w:before="100" w:beforeAutospacing="1" w:after="100" w:afterAutospacing="1"/>
      <w:jc w:val="center"/>
    </w:pPr>
    <w:rPr>
      <w:rFonts w:ascii="Arial Unicode MS" w:eastAsia="Arial Unicode MS" w:hAnsi="Arial Unicode MS" w:cs="Arial Unicode MS"/>
      <w:sz w:val="24"/>
      <w:szCs w:val="24"/>
    </w:rPr>
  </w:style>
  <w:style w:type="table" w:styleId="af8">
    <w:name w:val="Table Grid"/>
    <w:basedOn w:val="a1"/>
    <w:uiPriority w:val="59"/>
    <w:rsid w:val="007D7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aliases w:val=" Знак,Знак"/>
    <w:basedOn w:val="a"/>
    <w:link w:val="afa"/>
    <w:qFormat/>
    <w:rsid w:val="007D7FE7"/>
    <w:pPr>
      <w:spacing w:after="60"/>
      <w:jc w:val="center"/>
      <w:outlineLvl w:val="1"/>
    </w:pPr>
    <w:rPr>
      <w:rFonts w:ascii="Arial" w:hAnsi="Arial" w:cs="Arial"/>
      <w:sz w:val="24"/>
      <w:szCs w:val="24"/>
    </w:rPr>
  </w:style>
  <w:style w:type="character" w:customStyle="1" w:styleId="afa">
    <w:name w:val="Подзаголовок Знак"/>
    <w:aliases w:val=" Знак Знак,Знак Знак"/>
    <w:basedOn w:val="a0"/>
    <w:link w:val="af9"/>
    <w:rsid w:val="007D7FE7"/>
    <w:rPr>
      <w:rFonts w:ascii="Arial" w:eastAsia="Times New Roman" w:hAnsi="Arial" w:cs="Arial"/>
      <w:sz w:val="24"/>
      <w:szCs w:val="24"/>
      <w:lang w:eastAsia="ru-RU"/>
    </w:rPr>
  </w:style>
  <w:style w:type="paragraph" w:styleId="36">
    <w:name w:val="toc 3"/>
    <w:basedOn w:val="a"/>
    <w:next w:val="a"/>
    <w:autoRedefine/>
    <w:uiPriority w:val="39"/>
    <w:rsid w:val="007D7FE7"/>
    <w:pPr>
      <w:ind w:left="520"/>
    </w:pPr>
  </w:style>
  <w:style w:type="paragraph" w:styleId="52">
    <w:name w:val="toc 5"/>
    <w:basedOn w:val="a"/>
    <w:next w:val="a"/>
    <w:autoRedefine/>
    <w:uiPriority w:val="39"/>
    <w:rsid w:val="007D7FE7"/>
    <w:pPr>
      <w:tabs>
        <w:tab w:val="right" w:leader="dot" w:pos="9912"/>
      </w:tabs>
      <w:ind w:left="284"/>
    </w:pPr>
  </w:style>
  <w:style w:type="paragraph" w:customStyle="1" w:styleId="ConsTitle">
    <w:name w:val="ConsTitle"/>
    <w:rsid w:val="007D7F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rsid w:val="007D7F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38">
    <w:name w:val="xl38"/>
    <w:basedOn w:val="a"/>
    <w:rsid w:val="007D7FE7"/>
    <w:pPr>
      <w:pBdr>
        <w:left w:val="single" w:sz="4" w:space="0" w:color="auto"/>
        <w:right w:val="single" w:sz="4" w:space="0" w:color="auto"/>
      </w:pBdr>
      <w:spacing w:before="100" w:after="100"/>
      <w:jc w:val="center"/>
      <w:textAlignment w:val="center"/>
    </w:pPr>
    <w:rPr>
      <w:rFonts w:ascii="Arial" w:hAnsi="Arial"/>
      <w:b/>
      <w:sz w:val="24"/>
      <w:szCs w:val="24"/>
    </w:rPr>
  </w:style>
  <w:style w:type="character" w:customStyle="1" w:styleId="text1">
    <w:name w:val="text1"/>
    <w:basedOn w:val="a0"/>
    <w:rsid w:val="007D7FE7"/>
    <w:rPr>
      <w:sz w:val="17"/>
      <w:szCs w:val="17"/>
    </w:rPr>
  </w:style>
  <w:style w:type="paragraph" w:customStyle="1" w:styleId="text">
    <w:name w:val="text"/>
    <w:basedOn w:val="a"/>
    <w:rsid w:val="007D7FE7"/>
    <w:pPr>
      <w:spacing w:before="100" w:beforeAutospacing="1" w:after="100" w:afterAutospacing="1"/>
      <w:jc w:val="both"/>
      <w:textAlignment w:val="bottom"/>
    </w:pPr>
    <w:rPr>
      <w:rFonts w:ascii="Verdana" w:hAnsi="Verdana"/>
      <w:color w:val="333366"/>
      <w:sz w:val="17"/>
      <w:szCs w:val="17"/>
    </w:rPr>
  </w:style>
  <w:style w:type="character" w:styleId="afb">
    <w:name w:val="Strong"/>
    <w:basedOn w:val="a0"/>
    <w:qFormat/>
    <w:rsid w:val="007D7FE7"/>
    <w:rPr>
      <w:b/>
      <w:bCs/>
    </w:rPr>
  </w:style>
  <w:style w:type="paragraph" w:customStyle="1" w:styleId="27">
    <w:name w:val="Обычный (веб)2"/>
    <w:basedOn w:val="a"/>
    <w:rsid w:val="007D7FE7"/>
    <w:pPr>
      <w:ind w:firstLine="450"/>
      <w:jc w:val="both"/>
    </w:pPr>
    <w:rPr>
      <w:sz w:val="24"/>
      <w:szCs w:val="24"/>
    </w:rPr>
  </w:style>
  <w:style w:type="paragraph" w:styleId="z-">
    <w:name w:val="HTML Top of Form"/>
    <w:basedOn w:val="a"/>
    <w:next w:val="a"/>
    <w:link w:val="z-0"/>
    <w:hidden/>
    <w:rsid w:val="007D7FE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7D7FE7"/>
    <w:rPr>
      <w:rFonts w:ascii="Arial" w:eastAsia="Times New Roman" w:hAnsi="Arial" w:cs="Arial"/>
      <w:vanish/>
      <w:sz w:val="16"/>
      <w:szCs w:val="16"/>
      <w:lang w:eastAsia="ru-RU"/>
    </w:rPr>
  </w:style>
  <w:style w:type="paragraph" w:styleId="z-1">
    <w:name w:val="HTML Bottom of Form"/>
    <w:basedOn w:val="a"/>
    <w:next w:val="a"/>
    <w:link w:val="z-2"/>
    <w:hidden/>
    <w:rsid w:val="007D7FE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7D7FE7"/>
    <w:rPr>
      <w:rFonts w:ascii="Arial" w:eastAsia="Times New Roman" w:hAnsi="Arial" w:cs="Arial"/>
      <w:vanish/>
      <w:sz w:val="16"/>
      <w:szCs w:val="16"/>
      <w:lang w:eastAsia="ru-RU"/>
    </w:rPr>
  </w:style>
  <w:style w:type="paragraph" w:customStyle="1" w:styleId="ConsPlusCell">
    <w:name w:val="ConsPlusCell"/>
    <w:uiPriority w:val="99"/>
    <w:rsid w:val="007D7FE7"/>
    <w:pPr>
      <w:autoSpaceDE w:val="0"/>
      <w:autoSpaceDN w:val="0"/>
      <w:adjustRightInd w:val="0"/>
      <w:spacing w:after="0" w:line="240" w:lineRule="auto"/>
    </w:pPr>
    <w:rPr>
      <w:rFonts w:ascii="Arial" w:eastAsia="Times New Roman" w:hAnsi="Arial" w:cs="Arial"/>
      <w:sz w:val="20"/>
      <w:szCs w:val="20"/>
      <w:lang w:eastAsia="ru-RU"/>
    </w:rPr>
  </w:style>
  <w:style w:type="paragraph" w:styleId="afc">
    <w:name w:val="Balloon Text"/>
    <w:basedOn w:val="a"/>
    <w:link w:val="afd"/>
    <w:uiPriority w:val="99"/>
    <w:rsid w:val="007D7FE7"/>
    <w:rPr>
      <w:rFonts w:ascii="Tahoma" w:hAnsi="Tahoma" w:cs="Tahoma"/>
      <w:sz w:val="16"/>
      <w:szCs w:val="16"/>
    </w:rPr>
  </w:style>
  <w:style w:type="character" w:customStyle="1" w:styleId="afd">
    <w:name w:val="Текст выноски Знак"/>
    <w:basedOn w:val="a0"/>
    <w:link w:val="afc"/>
    <w:uiPriority w:val="99"/>
    <w:rsid w:val="007D7FE7"/>
    <w:rPr>
      <w:rFonts w:ascii="Tahoma" w:eastAsia="Times New Roman" w:hAnsi="Tahoma" w:cs="Tahoma"/>
      <w:sz w:val="16"/>
      <w:szCs w:val="16"/>
      <w:lang w:eastAsia="ru-RU"/>
    </w:rPr>
  </w:style>
  <w:style w:type="character" w:customStyle="1" w:styleId="afe">
    <w:name w:val="Знак Знак Знак"/>
    <w:basedOn w:val="a0"/>
    <w:rsid w:val="007D7FE7"/>
    <w:rPr>
      <w:rFonts w:ascii="Arial" w:hAnsi="Arial" w:cs="Arial"/>
      <w:sz w:val="24"/>
      <w:szCs w:val="24"/>
      <w:lang w:val="ru-RU" w:eastAsia="ru-RU" w:bidi="ar-SA"/>
    </w:rPr>
  </w:style>
  <w:style w:type="paragraph" w:customStyle="1" w:styleId="pagetitle">
    <w:name w:val="pagetitle"/>
    <w:basedOn w:val="a"/>
    <w:rsid w:val="007D7FE7"/>
    <w:pPr>
      <w:spacing w:before="100" w:beforeAutospacing="1" w:after="100" w:afterAutospacing="1"/>
      <w:textAlignment w:val="bottom"/>
    </w:pPr>
    <w:rPr>
      <w:rFonts w:ascii="Verdana" w:hAnsi="Verdana"/>
      <w:b/>
      <w:bCs/>
      <w:color w:val="2C409D"/>
      <w:sz w:val="20"/>
    </w:rPr>
  </w:style>
  <w:style w:type="paragraph" w:styleId="42">
    <w:name w:val="toc 4"/>
    <w:basedOn w:val="a"/>
    <w:next w:val="a"/>
    <w:autoRedefine/>
    <w:uiPriority w:val="39"/>
    <w:rsid w:val="007D7FE7"/>
    <w:pPr>
      <w:ind w:left="720"/>
    </w:pPr>
    <w:rPr>
      <w:sz w:val="24"/>
      <w:szCs w:val="24"/>
    </w:rPr>
  </w:style>
  <w:style w:type="paragraph" w:styleId="61">
    <w:name w:val="toc 6"/>
    <w:basedOn w:val="a"/>
    <w:next w:val="a"/>
    <w:autoRedefine/>
    <w:uiPriority w:val="39"/>
    <w:rsid w:val="007D7FE7"/>
    <w:pPr>
      <w:ind w:left="1200"/>
    </w:pPr>
    <w:rPr>
      <w:sz w:val="24"/>
      <w:szCs w:val="24"/>
    </w:rPr>
  </w:style>
  <w:style w:type="paragraph" w:styleId="71">
    <w:name w:val="toc 7"/>
    <w:basedOn w:val="a"/>
    <w:next w:val="a"/>
    <w:autoRedefine/>
    <w:uiPriority w:val="39"/>
    <w:rsid w:val="007D7FE7"/>
    <w:pPr>
      <w:ind w:left="1440"/>
    </w:pPr>
    <w:rPr>
      <w:sz w:val="24"/>
      <w:szCs w:val="24"/>
    </w:rPr>
  </w:style>
  <w:style w:type="paragraph" w:styleId="81">
    <w:name w:val="toc 8"/>
    <w:basedOn w:val="a"/>
    <w:next w:val="a"/>
    <w:autoRedefine/>
    <w:uiPriority w:val="39"/>
    <w:rsid w:val="007D7FE7"/>
    <w:pPr>
      <w:ind w:left="1680"/>
    </w:pPr>
    <w:rPr>
      <w:sz w:val="24"/>
      <w:szCs w:val="24"/>
    </w:rPr>
  </w:style>
  <w:style w:type="paragraph" w:styleId="91">
    <w:name w:val="toc 9"/>
    <w:basedOn w:val="a"/>
    <w:next w:val="a"/>
    <w:autoRedefine/>
    <w:uiPriority w:val="39"/>
    <w:rsid w:val="007D7FE7"/>
    <w:pPr>
      <w:ind w:left="1920"/>
    </w:pPr>
    <w:rPr>
      <w:sz w:val="24"/>
      <w:szCs w:val="24"/>
    </w:rPr>
  </w:style>
  <w:style w:type="character" w:customStyle="1" w:styleId="blue">
    <w:name w:val="blue"/>
    <w:basedOn w:val="a0"/>
    <w:rsid w:val="007D7FE7"/>
  </w:style>
  <w:style w:type="paragraph" w:customStyle="1" w:styleId="210">
    <w:name w:val="Основной текст 21"/>
    <w:aliases w:val="Iniiaiie oaeno 1"/>
    <w:basedOn w:val="a"/>
    <w:rsid w:val="007D7FE7"/>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OTCHET00">
    <w:name w:val="OTCHET_00"/>
    <w:basedOn w:val="28"/>
    <w:rsid w:val="007D7FE7"/>
    <w:pPr>
      <w:tabs>
        <w:tab w:val="num" w:pos="643"/>
        <w:tab w:val="left" w:pos="720"/>
        <w:tab w:val="left" w:pos="3402"/>
      </w:tabs>
      <w:spacing w:line="360" w:lineRule="auto"/>
      <w:jc w:val="both"/>
    </w:pPr>
    <w:rPr>
      <w:rFonts w:ascii="NTTimes/Cyrillic" w:hAnsi="NTTimes/Cyrillic"/>
      <w:sz w:val="24"/>
    </w:rPr>
  </w:style>
  <w:style w:type="paragraph" w:styleId="28">
    <w:name w:val="List Number 2"/>
    <w:basedOn w:val="a"/>
    <w:rsid w:val="007D7FE7"/>
    <w:pPr>
      <w:tabs>
        <w:tab w:val="num" w:pos="720"/>
      </w:tabs>
      <w:ind w:left="720" w:hanging="360"/>
    </w:pPr>
  </w:style>
  <w:style w:type="character" w:customStyle="1" w:styleId="aff">
    <w:name w:val="Подзаголовок;Знак Знак Знак"/>
    <w:basedOn w:val="a0"/>
    <w:rsid w:val="007D7FE7"/>
    <w:rPr>
      <w:rFonts w:cs="Arial"/>
      <w:b/>
      <w:sz w:val="26"/>
      <w:szCs w:val="24"/>
      <w:lang w:val="ru-RU" w:eastAsia="ru-RU" w:bidi="ar-SA"/>
    </w:rPr>
  </w:style>
  <w:style w:type="paragraph" w:styleId="aff0">
    <w:name w:val="footnote text"/>
    <w:aliases w:val="Текст сноски-FN,Footnote Text Char Знак Знак,Footnote Text Char Знак,Текст сноски Знак Знак,single space,footnote text"/>
    <w:basedOn w:val="a"/>
    <w:link w:val="13"/>
    <w:rsid w:val="007D7FE7"/>
    <w:rPr>
      <w:sz w:val="20"/>
    </w:rPr>
  </w:style>
  <w:style w:type="character" w:customStyle="1" w:styleId="aff1">
    <w:name w:val="Текст сноски Знак"/>
    <w:aliases w:val="Текст сноски-FN Знак1,Footnote Text Char Знак Знак Знак1,Footnote Text Char Знак Знак2,Текст сноски Знак Знак Знак1,single space Знак1,footnote text Знак1"/>
    <w:basedOn w:val="a0"/>
    <w:rsid w:val="007D7FE7"/>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FN Знак,Footnote Text Char Знак Знак Знак,Footnote Text Char Знак Знак1,Текст сноски Знак Знак Знак,single space Знак,footnote text Знак"/>
    <w:basedOn w:val="a0"/>
    <w:link w:val="aff0"/>
    <w:semiHidden/>
    <w:rsid w:val="007D7FE7"/>
    <w:rPr>
      <w:rFonts w:ascii="Times New Roman" w:eastAsia="Times New Roman" w:hAnsi="Times New Roman" w:cs="Times New Roman"/>
      <w:sz w:val="20"/>
      <w:szCs w:val="20"/>
      <w:lang w:eastAsia="ru-RU"/>
    </w:rPr>
  </w:style>
  <w:style w:type="character" w:styleId="aff2">
    <w:name w:val="footnote reference"/>
    <w:basedOn w:val="a0"/>
    <w:rsid w:val="007D7FE7"/>
    <w:rPr>
      <w:vertAlign w:val="superscript"/>
    </w:rPr>
  </w:style>
  <w:style w:type="paragraph" w:customStyle="1" w:styleId="CharChar">
    <w:name w:val="Char Char Знак Знак Знак Знак Знак Знак Знак Знак Знак Знак"/>
    <w:basedOn w:val="a"/>
    <w:rsid w:val="007D7FE7"/>
    <w:pPr>
      <w:spacing w:after="160" w:line="240" w:lineRule="exact"/>
    </w:pPr>
    <w:rPr>
      <w:rFonts w:ascii="Verdana" w:hAnsi="Verdana"/>
      <w:sz w:val="20"/>
      <w:lang w:val="en-US" w:eastAsia="en-US"/>
    </w:rPr>
  </w:style>
  <w:style w:type="paragraph" w:customStyle="1" w:styleId="txt">
    <w:name w:val="txt"/>
    <w:basedOn w:val="a"/>
    <w:rsid w:val="007D7FE7"/>
    <w:pPr>
      <w:spacing w:before="100" w:beforeAutospacing="1" w:after="100" w:afterAutospacing="1"/>
    </w:pPr>
    <w:rPr>
      <w:sz w:val="24"/>
      <w:szCs w:val="24"/>
    </w:rPr>
  </w:style>
  <w:style w:type="paragraph" w:customStyle="1" w:styleId="14">
    <w:name w:val="Стиль1"/>
    <w:basedOn w:val="ConsNormal"/>
    <w:link w:val="15"/>
    <w:qFormat/>
    <w:rsid w:val="007D7FE7"/>
    <w:pPr>
      <w:ind w:right="0" w:firstLine="709"/>
      <w:jc w:val="both"/>
    </w:pPr>
    <w:rPr>
      <w:rFonts w:ascii="Times New Roman" w:hAnsi="Times New Roman" w:cs="Times New Roman"/>
      <w:sz w:val="26"/>
      <w:szCs w:val="26"/>
    </w:rPr>
  </w:style>
  <w:style w:type="paragraph" w:customStyle="1" w:styleId="16">
    <w:name w:val="Стиль 1"/>
    <w:basedOn w:val="ConsTitle"/>
    <w:qFormat/>
    <w:rsid w:val="007D7FE7"/>
    <w:pPr>
      <w:ind w:firstLine="709"/>
      <w:jc w:val="both"/>
      <w:outlineLvl w:val="0"/>
    </w:pPr>
    <w:rPr>
      <w:rFonts w:ascii="Times New Roman" w:hAnsi="Times New Roman" w:cs="Times New Roman"/>
      <w:b w:val="0"/>
      <w:bCs w:val="0"/>
      <w:sz w:val="26"/>
      <w:szCs w:val="26"/>
    </w:rPr>
  </w:style>
  <w:style w:type="character" w:customStyle="1" w:styleId="ConsNormal0">
    <w:name w:val="ConsNormal Знак"/>
    <w:basedOn w:val="a0"/>
    <w:link w:val="ConsNormal"/>
    <w:rsid w:val="007D7FE7"/>
    <w:rPr>
      <w:rFonts w:ascii="Arial" w:eastAsia="Times New Roman" w:hAnsi="Arial" w:cs="Arial"/>
      <w:sz w:val="20"/>
      <w:szCs w:val="20"/>
      <w:lang w:eastAsia="ru-RU"/>
    </w:rPr>
  </w:style>
  <w:style w:type="character" w:customStyle="1" w:styleId="15">
    <w:name w:val="Стиль1 Знак"/>
    <w:basedOn w:val="ConsNormal0"/>
    <w:link w:val="14"/>
    <w:rsid w:val="007D7FE7"/>
    <w:rPr>
      <w:rFonts w:ascii="Times New Roman" w:eastAsia="Times New Roman" w:hAnsi="Times New Roman" w:cs="Times New Roman"/>
      <w:sz w:val="26"/>
      <w:szCs w:val="26"/>
      <w:lang w:eastAsia="ru-RU"/>
    </w:rPr>
  </w:style>
  <w:style w:type="paragraph" w:customStyle="1" w:styleId="ConsCell">
    <w:name w:val="ConsCell"/>
    <w:rsid w:val="007D7FE7"/>
    <w:pPr>
      <w:widowControl w:val="0"/>
      <w:autoSpaceDE w:val="0"/>
      <w:autoSpaceDN w:val="0"/>
      <w:adjustRightInd w:val="0"/>
      <w:spacing w:after="0" w:line="240" w:lineRule="auto"/>
      <w:ind w:right="19772"/>
      <w:jc w:val="both"/>
    </w:pPr>
    <w:rPr>
      <w:rFonts w:ascii="Arial" w:eastAsia="Times New Roman" w:hAnsi="Arial" w:cs="Arial"/>
      <w:sz w:val="20"/>
      <w:szCs w:val="20"/>
    </w:rPr>
  </w:style>
  <w:style w:type="paragraph" w:customStyle="1" w:styleId="17">
    <w:name w:val="Обычный1"/>
    <w:rsid w:val="007D7F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D7FE7"/>
    <w:pPr>
      <w:widowControl w:val="0"/>
      <w:adjustRightInd w:val="0"/>
      <w:spacing w:line="360" w:lineRule="atLeast"/>
      <w:jc w:val="both"/>
      <w:textAlignment w:val="baseline"/>
    </w:pPr>
    <w:rPr>
      <w:rFonts w:ascii="Verdana" w:hAnsi="Verdana" w:cs="Verdana"/>
      <w:sz w:val="20"/>
      <w:lang w:val="en-US" w:eastAsia="en-US"/>
    </w:rPr>
  </w:style>
  <w:style w:type="paragraph" w:customStyle="1" w:styleId="Style1">
    <w:name w:val="Style1"/>
    <w:basedOn w:val="a"/>
    <w:uiPriority w:val="99"/>
    <w:rsid w:val="007D7FE7"/>
    <w:pPr>
      <w:widowControl w:val="0"/>
      <w:autoSpaceDE w:val="0"/>
      <w:autoSpaceDN w:val="0"/>
      <w:adjustRightInd w:val="0"/>
      <w:spacing w:line="300" w:lineRule="exact"/>
      <w:ind w:firstLine="696"/>
      <w:jc w:val="both"/>
    </w:pPr>
    <w:rPr>
      <w:sz w:val="24"/>
      <w:szCs w:val="24"/>
    </w:rPr>
  </w:style>
  <w:style w:type="paragraph" w:customStyle="1" w:styleId="Style2">
    <w:name w:val="Style2"/>
    <w:basedOn w:val="a"/>
    <w:uiPriority w:val="99"/>
    <w:rsid w:val="007D7FE7"/>
    <w:pPr>
      <w:widowControl w:val="0"/>
      <w:autoSpaceDE w:val="0"/>
      <w:autoSpaceDN w:val="0"/>
      <w:adjustRightInd w:val="0"/>
      <w:spacing w:line="302" w:lineRule="exact"/>
      <w:ind w:firstLine="715"/>
    </w:pPr>
    <w:rPr>
      <w:sz w:val="24"/>
      <w:szCs w:val="24"/>
    </w:rPr>
  </w:style>
  <w:style w:type="paragraph" w:customStyle="1" w:styleId="Style3">
    <w:name w:val="Style3"/>
    <w:basedOn w:val="a"/>
    <w:uiPriority w:val="99"/>
    <w:rsid w:val="007D7FE7"/>
    <w:pPr>
      <w:widowControl w:val="0"/>
      <w:autoSpaceDE w:val="0"/>
      <w:autoSpaceDN w:val="0"/>
      <w:adjustRightInd w:val="0"/>
      <w:spacing w:line="298" w:lineRule="exact"/>
    </w:pPr>
    <w:rPr>
      <w:sz w:val="24"/>
      <w:szCs w:val="24"/>
    </w:rPr>
  </w:style>
  <w:style w:type="paragraph" w:customStyle="1" w:styleId="Style4">
    <w:name w:val="Style4"/>
    <w:basedOn w:val="a"/>
    <w:uiPriority w:val="99"/>
    <w:rsid w:val="007D7FE7"/>
    <w:pPr>
      <w:widowControl w:val="0"/>
      <w:autoSpaceDE w:val="0"/>
      <w:autoSpaceDN w:val="0"/>
      <w:adjustRightInd w:val="0"/>
      <w:spacing w:line="307" w:lineRule="exact"/>
      <w:jc w:val="center"/>
    </w:pPr>
    <w:rPr>
      <w:sz w:val="24"/>
      <w:szCs w:val="24"/>
    </w:rPr>
  </w:style>
  <w:style w:type="paragraph" w:customStyle="1" w:styleId="Style5">
    <w:name w:val="Style5"/>
    <w:basedOn w:val="a"/>
    <w:uiPriority w:val="99"/>
    <w:rsid w:val="007D7FE7"/>
    <w:pPr>
      <w:widowControl w:val="0"/>
      <w:autoSpaceDE w:val="0"/>
      <w:autoSpaceDN w:val="0"/>
      <w:adjustRightInd w:val="0"/>
    </w:pPr>
    <w:rPr>
      <w:sz w:val="24"/>
      <w:szCs w:val="24"/>
    </w:rPr>
  </w:style>
  <w:style w:type="paragraph" w:customStyle="1" w:styleId="Style6">
    <w:name w:val="Style6"/>
    <w:basedOn w:val="a"/>
    <w:uiPriority w:val="99"/>
    <w:rsid w:val="007D7FE7"/>
    <w:pPr>
      <w:widowControl w:val="0"/>
      <w:autoSpaceDE w:val="0"/>
      <w:autoSpaceDN w:val="0"/>
      <w:adjustRightInd w:val="0"/>
      <w:spacing w:line="300" w:lineRule="exact"/>
    </w:pPr>
    <w:rPr>
      <w:sz w:val="24"/>
      <w:szCs w:val="24"/>
    </w:rPr>
  </w:style>
  <w:style w:type="character" w:customStyle="1" w:styleId="FontStyle11">
    <w:name w:val="Font Style11"/>
    <w:basedOn w:val="a0"/>
    <w:uiPriority w:val="99"/>
    <w:rsid w:val="007D7FE7"/>
    <w:rPr>
      <w:rFonts w:ascii="Times New Roman" w:hAnsi="Times New Roman" w:cs="Times New Roman"/>
      <w:sz w:val="24"/>
      <w:szCs w:val="24"/>
    </w:rPr>
  </w:style>
  <w:style w:type="character" w:customStyle="1" w:styleId="FontStyle12">
    <w:name w:val="Font Style12"/>
    <w:basedOn w:val="a0"/>
    <w:uiPriority w:val="99"/>
    <w:rsid w:val="007D7FE7"/>
    <w:rPr>
      <w:rFonts w:ascii="Times New Roman" w:hAnsi="Times New Roman" w:cs="Times New Roman"/>
      <w:b/>
      <w:bCs/>
      <w:sz w:val="24"/>
      <w:szCs w:val="24"/>
    </w:rPr>
  </w:style>
  <w:style w:type="paragraph" w:customStyle="1" w:styleId="Style7">
    <w:name w:val="Style7"/>
    <w:basedOn w:val="a"/>
    <w:uiPriority w:val="99"/>
    <w:rsid w:val="007D7FE7"/>
    <w:pPr>
      <w:widowControl w:val="0"/>
      <w:autoSpaceDE w:val="0"/>
      <w:autoSpaceDN w:val="0"/>
      <w:adjustRightInd w:val="0"/>
    </w:pPr>
    <w:rPr>
      <w:sz w:val="24"/>
      <w:szCs w:val="24"/>
    </w:rPr>
  </w:style>
  <w:style w:type="paragraph" w:customStyle="1" w:styleId="18">
    <w:name w:val="Знак1 Знак Знак Знак"/>
    <w:basedOn w:val="a"/>
    <w:rsid w:val="007D7FE7"/>
    <w:rPr>
      <w:rFonts w:ascii="Verdana" w:hAnsi="Verdana" w:cs="Verdana"/>
      <w:sz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rsid w:val="007D7FE7"/>
    <w:rPr>
      <w:rFonts w:ascii="Verdana" w:hAnsi="Verdana" w:cs="Verdana"/>
      <w:sz w:val="20"/>
      <w:lang w:val="en-US" w:eastAsia="en-US"/>
    </w:rPr>
  </w:style>
  <w:style w:type="paragraph" w:customStyle="1" w:styleId="29">
    <w:name w:val="Знак2"/>
    <w:basedOn w:val="a"/>
    <w:rsid w:val="007D7FE7"/>
    <w:pPr>
      <w:spacing w:after="160" w:line="240" w:lineRule="exact"/>
    </w:pPr>
    <w:rPr>
      <w:rFonts w:ascii="Verdana" w:hAnsi="Verdana"/>
      <w:sz w:val="20"/>
      <w:lang w:val="en-US" w:eastAsia="en-US"/>
    </w:rPr>
  </w:style>
  <w:style w:type="paragraph" w:customStyle="1" w:styleId="ConsNonformat">
    <w:name w:val="ConsNonformat"/>
    <w:rsid w:val="007D7F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3">
    <w:name w:val="Основной"/>
    <w:basedOn w:val="a"/>
    <w:rsid w:val="007D7FE7"/>
    <w:pPr>
      <w:spacing w:before="120"/>
      <w:ind w:firstLine="720"/>
      <w:jc w:val="both"/>
    </w:pPr>
    <w:rPr>
      <w:sz w:val="28"/>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7FE7"/>
    <w:pPr>
      <w:widowControl w:val="0"/>
      <w:adjustRightInd w:val="0"/>
      <w:spacing w:line="360" w:lineRule="atLeast"/>
      <w:jc w:val="both"/>
      <w:textAlignment w:val="baseline"/>
    </w:pPr>
    <w:rPr>
      <w:rFonts w:ascii="Verdana" w:hAnsi="Verdana" w:cs="Verdana"/>
      <w:sz w:val="20"/>
      <w:lang w:val="en-US" w:eastAsia="en-US"/>
    </w:rPr>
  </w:style>
  <w:style w:type="paragraph" w:customStyle="1" w:styleId="ConsPlusTitle">
    <w:name w:val="ConsPlusTitle"/>
    <w:uiPriority w:val="99"/>
    <w:rsid w:val="007D7F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5">
    <w:name w:val="TOC Heading"/>
    <w:basedOn w:val="1"/>
    <w:next w:val="a"/>
    <w:uiPriority w:val="39"/>
    <w:semiHidden/>
    <w:unhideWhenUsed/>
    <w:qFormat/>
    <w:rsid w:val="007D7FE7"/>
    <w:pPr>
      <w:keepLines/>
      <w:spacing w:before="480" w:line="276" w:lineRule="auto"/>
      <w:ind w:firstLine="0"/>
      <w:jc w:val="left"/>
      <w:outlineLvl w:val="9"/>
    </w:pPr>
    <w:rPr>
      <w:rFonts w:ascii="Cambria" w:hAnsi="Cambria"/>
      <w:b/>
      <w:bCs/>
      <w:i w:val="0"/>
      <w:color w:val="365F91"/>
      <w:sz w:val="28"/>
      <w:szCs w:val="28"/>
      <w:lang w:eastAsia="en-US"/>
    </w:rPr>
  </w:style>
  <w:style w:type="character" w:styleId="aff6">
    <w:name w:val="annotation reference"/>
    <w:basedOn w:val="a0"/>
    <w:semiHidden/>
    <w:unhideWhenUsed/>
    <w:rsid w:val="007D7FE7"/>
    <w:rPr>
      <w:sz w:val="16"/>
      <w:szCs w:val="16"/>
    </w:rPr>
  </w:style>
  <w:style w:type="paragraph" w:styleId="aff7">
    <w:name w:val="annotation text"/>
    <w:basedOn w:val="a"/>
    <w:link w:val="aff8"/>
    <w:semiHidden/>
    <w:unhideWhenUsed/>
    <w:rsid w:val="007D7FE7"/>
    <w:rPr>
      <w:sz w:val="20"/>
    </w:rPr>
  </w:style>
  <w:style w:type="character" w:customStyle="1" w:styleId="aff8">
    <w:name w:val="Текст примечания Знак"/>
    <w:basedOn w:val="a0"/>
    <w:link w:val="aff7"/>
    <w:semiHidden/>
    <w:rsid w:val="007D7FE7"/>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7D7FE7"/>
    <w:rPr>
      <w:b/>
      <w:bCs/>
    </w:rPr>
  </w:style>
  <w:style w:type="character" w:customStyle="1" w:styleId="affa">
    <w:name w:val="Тема примечания Знак"/>
    <w:basedOn w:val="aff8"/>
    <w:link w:val="aff9"/>
    <w:semiHidden/>
    <w:rsid w:val="007D7FE7"/>
    <w:rPr>
      <w:rFonts w:ascii="Times New Roman" w:eastAsia="Times New Roman" w:hAnsi="Times New Roman" w:cs="Times New Roman"/>
      <w:b/>
      <w:bCs/>
      <w:sz w:val="20"/>
      <w:szCs w:val="20"/>
      <w:lang w:eastAsia="ru-RU"/>
    </w:rPr>
  </w:style>
  <w:style w:type="paragraph" w:customStyle="1" w:styleId="affb">
    <w:name w:val="Стиль"/>
    <w:rsid w:val="007D7F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c">
    <w:name w:val="Normal Indent"/>
    <w:basedOn w:val="a"/>
    <w:rsid w:val="007D7FE7"/>
    <w:pPr>
      <w:ind w:left="708"/>
    </w:pPr>
    <w:rPr>
      <w:sz w:val="24"/>
      <w:szCs w:val="24"/>
    </w:rPr>
  </w:style>
  <w:style w:type="paragraph" w:styleId="affd">
    <w:name w:val="Body Text First Indent"/>
    <w:basedOn w:val="aa"/>
    <w:link w:val="affe"/>
    <w:rsid w:val="007D7FE7"/>
    <w:pPr>
      <w:spacing w:after="0"/>
      <w:ind w:firstLine="360"/>
    </w:pPr>
  </w:style>
  <w:style w:type="character" w:customStyle="1" w:styleId="affe">
    <w:name w:val="Красная строка Знак"/>
    <w:basedOn w:val="ab"/>
    <w:link w:val="affd"/>
    <w:rsid w:val="007D7FE7"/>
    <w:rPr>
      <w:rFonts w:ascii="Times New Roman" w:eastAsia="Times New Roman" w:hAnsi="Times New Roman" w:cs="Times New Roman"/>
      <w:sz w:val="26"/>
      <w:szCs w:val="20"/>
      <w:lang w:eastAsia="ru-RU"/>
    </w:rPr>
  </w:style>
  <w:style w:type="paragraph" w:customStyle="1" w:styleId="afff">
    <w:name w:val="ЭЭГ"/>
    <w:basedOn w:val="a"/>
    <w:uiPriority w:val="99"/>
    <w:rsid w:val="00CC358B"/>
    <w:pPr>
      <w:spacing w:line="360" w:lineRule="auto"/>
      <w:ind w:firstLine="720"/>
      <w:jc w:val="both"/>
    </w:pPr>
    <w:rPr>
      <w:sz w:val="24"/>
      <w:szCs w:val="24"/>
    </w:rPr>
  </w:style>
  <w:style w:type="character" w:customStyle="1" w:styleId="ConsPlusNormal0">
    <w:name w:val="ConsPlusNormal Знак"/>
    <w:basedOn w:val="a0"/>
    <w:link w:val="ConsPlusNormal"/>
    <w:locked/>
    <w:rsid w:val="00623666"/>
    <w:rPr>
      <w:rFonts w:ascii="Times New Roman" w:hAnsi="Times New Roman" w:cs="Times New Roman"/>
      <w:sz w:val="26"/>
      <w:szCs w:val="26"/>
    </w:rPr>
  </w:style>
  <w:style w:type="character" w:styleId="afff0">
    <w:name w:val="FollowedHyperlink"/>
    <w:basedOn w:val="a0"/>
    <w:uiPriority w:val="99"/>
    <w:semiHidden/>
    <w:unhideWhenUsed/>
    <w:rsid w:val="00995AA8"/>
    <w:rPr>
      <w:color w:val="954F72" w:themeColor="followedHyperlink"/>
      <w:u w:val="single"/>
    </w:rPr>
  </w:style>
  <w:style w:type="paragraph" w:customStyle="1" w:styleId="p1">
    <w:name w:val="p1"/>
    <w:basedOn w:val="a"/>
    <w:rsid w:val="00D56ECA"/>
    <w:pPr>
      <w:spacing w:before="100" w:beforeAutospacing="1" w:after="100" w:afterAutospacing="1"/>
    </w:pPr>
    <w:rPr>
      <w:sz w:val="24"/>
      <w:szCs w:val="24"/>
    </w:rPr>
  </w:style>
  <w:style w:type="character" w:customStyle="1" w:styleId="s1">
    <w:name w:val="s1"/>
    <w:basedOn w:val="a0"/>
    <w:rsid w:val="00D5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2626">
      <w:bodyDiv w:val="1"/>
      <w:marLeft w:val="0"/>
      <w:marRight w:val="0"/>
      <w:marTop w:val="0"/>
      <w:marBottom w:val="0"/>
      <w:divBdr>
        <w:top w:val="none" w:sz="0" w:space="0" w:color="auto"/>
        <w:left w:val="none" w:sz="0" w:space="0" w:color="auto"/>
        <w:bottom w:val="none" w:sz="0" w:space="0" w:color="auto"/>
        <w:right w:val="none" w:sz="0" w:space="0" w:color="auto"/>
      </w:divBdr>
    </w:div>
    <w:div w:id="278880604">
      <w:bodyDiv w:val="1"/>
      <w:marLeft w:val="0"/>
      <w:marRight w:val="0"/>
      <w:marTop w:val="0"/>
      <w:marBottom w:val="0"/>
      <w:divBdr>
        <w:top w:val="none" w:sz="0" w:space="0" w:color="auto"/>
        <w:left w:val="none" w:sz="0" w:space="0" w:color="auto"/>
        <w:bottom w:val="none" w:sz="0" w:space="0" w:color="auto"/>
        <w:right w:val="none" w:sz="0" w:space="0" w:color="auto"/>
      </w:divBdr>
    </w:div>
    <w:div w:id="323239332">
      <w:bodyDiv w:val="1"/>
      <w:marLeft w:val="0"/>
      <w:marRight w:val="0"/>
      <w:marTop w:val="0"/>
      <w:marBottom w:val="0"/>
      <w:divBdr>
        <w:top w:val="none" w:sz="0" w:space="0" w:color="auto"/>
        <w:left w:val="none" w:sz="0" w:space="0" w:color="auto"/>
        <w:bottom w:val="none" w:sz="0" w:space="0" w:color="auto"/>
        <w:right w:val="none" w:sz="0" w:space="0" w:color="auto"/>
      </w:divBdr>
    </w:div>
    <w:div w:id="507865890">
      <w:bodyDiv w:val="1"/>
      <w:marLeft w:val="0"/>
      <w:marRight w:val="0"/>
      <w:marTop w:val="0"/>
      <w:marBottom w:val="0"/>
      <w:divBdr>
        <w:top w:val="none" w:sz="0" w:space="0" w:color="auto"/>
        <w:left w:val="none" w:sz="0" w:space="0" w:color="auto"/>
        <w:bottom w:val="none" w:sz="0" w:space="0" w:color="auto"/>
        <w:right w:val="none" w:sz="0" w:space="0" w:color="auto"/>
      </w:divBdr>
    </w:div>
    <w:div w:id="896933259">
      <w:bodyDiv w:val="1"/>
      <w:marLeft w:val="0"/>
      <w:marRight w:val="0"/>
      <w:marTop w:val="0"/>
      <w:marBottom w:val="0"/>
      <w:divBdr>
        <w:top w:val="none" w:sz="0" w:space="0" w:color="auto"/>
        <w:left w:val="none" w:sz="0" w:space="0" w:color="auto"/>
        <w:bottom w:val="none" w:sz="0" w:space="0" w:color="auto"/>
        <w:right w:val="none" w:sz="0" w:space="0" w:color="auto"/>
      </w:divBdr>
    </w:div>
    <w:div w:id="1156798896">
      <w:bodyDiv w:val="1"/>
      <w:marLeft w:val="0"/>
      <w:marRight w:val="0"/>
      <w:marTop w:val="0"/>
      <w:marBottom w:val="0"/>
      <w:divBdr>
        <w:top w:val="none" w:sz="0" w:space="0" w:color="auto"/>
        <w:left w:val="none" w:sz="0" w:space="0" w:color="auto"/>
        <w:bottom w:val="none" w:sz="0" w:space="0" w:color="auto"/>
        <w:right w:val="none" w:sz="0" w:space="0" w:color="auto"/>
      </w:divBdr>
    </w:div>
    <w:div w:id="1784349169">
      <w:bodyDiv w:val="1"/>
      <w:marLeft w:val="0"/>
      <w:marRight w:val="0"/>
      <w:marTop w:val="0"/>
      <w:marBottom w:val="0"/>
      <w:divBdr>
        <w:top w:val="none" w:sz="0" w:space="0" w:color="auto"/>
        <w:left w:val="none" w:sz="0" w:space="0" w:color="auto"/>
        <w:bottom w:val="none" w:sz="0" w:space="0" w:color="auto"/>
        <w:right w:val="none" w:sz="0" w:space="0" w:color="auto"/>
      </w:divBdr>
    </w:div>
    <w:div w:id="1815633614">
      <w:bodyDiv w:val="1"/>
      <w:marLeft w:val="0"/>
      <w:marRight w:val="0"/>
      <w:marTop w:val="0"/>
      <w:marBottom w:val="0"/>
      <w:divBdr>
        <w:top w:val="none" w:sz="0" w:space="0" w:color="auto"/>
        <w:left w:val="none" w:sz="0" w:space="0" w:color="auto"/>
        <w:bottom w:val="none" w:sz="0" w:space="0" w:color="auto"/>
        <w:right w:val="none" w:sz="0" w:space="0" w:color="auto"/>
      </w:divBdr>
    </w:div>
    <w:div w:id="2011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consultantplus://offline/ref=1B360B8B40CE841B7E6644A746ECB10687C12F17E6E3AC5A2E5FF861238868B15EA97326504B74BBDD1416938EF029C1ABB7B70A29EBDC9E06T4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consultantplus://offline/ref=5390680DA3A75E12800A586BAACC423AE67512F36F4E4E73445541C3A1FEBA9CE1B4FA7B602CDBDCD02Bv7v0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ttelegraf.ru/news/byvshij-nikelevyj-zavod-razbirajut-kak-konstrukto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anarovaAO\Desktop\9%20&#1084;&#1077;&#1089;\II.%20&#1044;&#1077;&#1084;&#1086;&#1075;&#1088;&#1072;&#1092;&#1080;&#1103;\&#1076;&#1077;&#1084;&#1086;&#1075;&#1088;&#1072;&#1092;&#1080;&#1103;%20&#1080;&#1090;&#1086;&#1075;&#108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anarovaAO\Desktop\9%20&#1084;&#1077;&#1089;\II.%20&#1044;&#1077;&#1084;&#1086;&#1075;&#1088;&#1072;&#1092;&#1080;&#1103;\&#1076;&#1077;&#1084;&#1086;&#1075;&#1088;&#1072;&#1092;&#1080;&#1103;%20&#1080;&#1090;&#1086;&#1075;&#108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narovaAO\Desktop\&#1087;&#1088;&#1086;&#1075;&#1085;&#1086;&#1079;&#1055;&#1047;\2.&#1058;&#1072;&#1073;&#1083;&#1080;&#1094;&#1072;%20&#1084;&#1072;&#1082;&#1088;&#1086;+&#1086;&#1090;&#1075;&#1088;&#1091;&#1079;&#1082;&#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narovaAO\Desktop\&#1087;&#1088;&#1086;&#1075;&#1085;&#1086;&#1079;&#1055;&#1047;\2.&#1058;&#1072;&#1073;&#1083;&#1080;&#1094;&#1072;%20&#1084;&#1072;&#1082;&#1088;&#1086;+&#1086;&#1090;&#1075;&#1088;&#1091;&#1079;&#1082;&#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narovaAO\Desktop\&#1087;&#1088;&#1086;&#1075;&#1085;&#1086;&#1079;&#1055;&#1047;\2.&#1058;&#1072;&#1073;&#1083;&#1080;&#1094;&#1072;%20&#1084;&#1072;&#1082;&#1088;&#1086;+&#1086;&#1090;&#1075;&#1088;&#1091;&#1079;&#1082;&#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narovaAO\Desktop\&#1087;&#1088;&#1086;&#1075;&#1085;&#1086;&#1079;&#1055;&#1047;\2.&#1058;&#1072;&#1073;&#1083;&#1080;&#1094;&#1072;%20&#1084;&#1072;&#1082;&#1088;&#1086;+&#1086;&#1090;&#1075;&#1088;&#1091;&#1079;&#1082;&#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narovaAO\Desktop\9%20&#1084;&#1077;&#1089;\II.%20&#1044;&#1077;&#1084;&#1086;&#1075;&#1088;&#1072;&#1092;&#1080;&#1103;\&#1076;&#1077;&#1084;&#1086;&#1075;&#1088;&#1072;&#1092;&#1080;&#1103;%20&#1080;&#1090;&#1086;&#1075;&#108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anarovaAO\Desktop\9%20&#1084;&#1077;&#1089;\II.%20&#1044;&#1077;&#1084;&#1086;&#1075;&#1088;&#1072;&#1092;&#1080;&#1103;\&#1076;&#1077;&#1084;&#1086;&#1075;&#1088;&#1072;&#1092;&#1080;&#1103;%20&#1080;&#1090;&#1086;&#1075;&#108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Ni (никель)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7.3908976204590974E-17"/>
                  <c:y val="0.1407936971553358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9C-49BA-8A8A-AA97F589D738}"/>
                </c:ext>
                <c:ext xmlns:c15="http://schemas.microsoft.com/office/drawing/2012/chart" uri="{CE6537A1-D6FC-4f65-9D91-7224C49458BB}">
                  <c15:layout/>
                </c:ext>
              </c:extLst>
            </c:dLbl>
            <c:dLbl>
              <c:idx val="1"/>
              <c:layout>
                <c:manualLayout>
                  <c:x val="0"/>
                  <c:y val="0.146052095273427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9C-49BA-8A8A-AA97F589D738}"/>
                </c:ext>
                <c:ext xmlns:c15="http://schemas.microsoft.com/office/drawing/2012/chart" uri="{CE6537A1-D6FC-4f65-9D91-7224C49458BB}">
                  <c15:layout/>
                </c:ext>
              </c:extLst>
            </c:dLbl>
            <c:dLbl>
              <c:idx val="2"/>
              <c:layout>
                <c:manualLayout>
                  <c:x val="0"/>
                  <c:y val="0.162200868959176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9C-49BA-8A8A-AA97F589D738}"/>
                </c:ext>
                <c:ext xmlns:c15="http://schemas.microsoft.com/office/drawing/2012/chart" uri="{CE6537A1-D6FC-4f65-9D91-7224C49458BB}">
                  <c15:layout/>
                </c:ext>
              </c:extLst>
            </c:dLbl>
            <c:dLbl>
              <c:idx val="3"/>
              <c:layout>
                <c:manualLayout>
                  <c:x val="0"/>
                  <c:y val="0.165289256198347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9C-49BA-8A8A-AA97F589D738}"/>
                </c:ext>
                <c:ext xmlns:c15="http://schemas.microsoft.com/office/drawing/2012/chart" uri="{CE6537A1-D6FC-4f65-9D91-7224C49458BB}">
                  <c15:layout/>
                </c:ext>
              </c:extLst>
            </c:dLbl>
            <c:dLbl>
              <c:idx val="4"/>
              <c:layout>
                <c:manualLayout>
                  <c:x val="0"/>
                  <c:y val="0.1545778834720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9C-49BA-8A8A-AA97F589D738}"/>
                </c:ext>
                <c:ext xmlns:c15="http://schemas.microsoft.com/office/drawing/2012/chart" uri="{CE6537A1-D6FC-4f65-9D91-7224C49458BB}">
                  <c15:layout/>
                </c:ext>
              </c:extLst>
            </c:dLbl>
            <c:dLbl>
              <c:idx val="5"/>
              <c:layout>
                <c:manualLayout>
                  <c:x val="0"/>
                  <c:y val="0.1409829645584491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B9C-49BA-8A8A-AA97F589D738}"/>
                </c:ex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540000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2018</c:v>
                </c:pt>
                <c:pt idx="1">
                  <c:v>2019</c:v>
                </c:pt>
                <c:pt idx="2">
                  <c:v>2020</c:v>
                </c:pt>
                <c:pt idx="3">
                  <c:v>2021</c:v>
                </c:pt>
                <c:pt idx="4">
                  <c:v>2022</c:v>
                </c:pt>
                <c:pt idx="5">
                  <c:v>2023</c:v>
                </c:pt>
              </c:strCache>
            </c:strRef>
          </c:cat>
          <c:val>
            <c:numRef>
              <c:f>Лист1!$B$2:$G$2</c:f>
              <c:numCache>
                <c:formatCode>#,##0</c:formatCode>
                <c:ptCount val="6"/>
                <c:pt idx="0">
                  <c:v>13113.7</c:v>
                </c:pt>
                <c:pt idx="1">
                  <c:v>13903</c:v>
                </c:pt>
                <c:pt idx="2" formatCode="_-* #,##0_р_._-;\-* #,##0_р_._-;_-* &quot;-&quot;??_р_._-;_-@_-">
                  <c:v>13200</c:v>
                </c:pt>
                <c:pt idx="3" formatCode="_-* #,##0_р_._-;\-* #,##0_р_._-;_-* &quot;-&quot;??_р_._-;_-@_-">
                  <c:v>13500</c:v>
                </c:pt>
                <c:pt idx="4" formatCode="_-* #,##0_р_._-;\-* #,##0_р_._-;_-* &quot;-&quot;??_р_._-;_-@_-">
                  <c:v>13700</c:v>
                </c:pt>
                <c:pt idx="5" formatCode="_-* #,##0_р_._-;\-* #,##0_р_._-;_-* &quot;-&quot;??_р_._-;_-@_-">
                  <c:v>13800</c:v>
                </c:pt>
              </c:numCache>
            </c:numRef>
          </c:val>
          <c:extLst xmlns:c16r2="http://schemas.microsoft.com/office/drawing/2015/06/chart">
            <c:ext xmlns:c16="http://schemas.microsoft.com/office/drawing/2014/chart" uri="{C3380CC4-5D6E-409C-BE32-E72D297353CC}">
              <c16:uniqueId val="{00000006-2B9C-49BA-8A8A-AA97F589D738}"/>
            </c:ext>
          </c:extLst>
        </c:ser>
        <c:ser>
          <c:idx val="1"/>
          <c:order val="1"/>
          <c:tx>
            <c:strRef>
              <c:f>Лист1!$A$3</c:f>
              <c:strCache>
                <c:ptCount val="1"/>
                <c:pt idx="0">
                  <c:v>Cu (медь)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0156672245454223E-3"/>
                  <c:y val="0.182109828296002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B9C-49BA-8A8A-AA97F589D738}"/>
                </c:ext>
                <c:ext xmlns:c15="http://schemas.microsoft.com/office/drawing/2012/chart" uri="{CE6537A1-D6FC-4f65-9D91-7224C49458BB}">
                  <c15:layout/>
                </c:ext>
              </c:extLst>
            </c:dLbl>
            <c:dLbl>
              <c:idx val="1"/>
              <c:layout>
                <c:manualLayout>
                  <c:x val="-1.9735543714229325E-3"/>
                  <c:y val="0.1817641659823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B9C-49BA-8A8A-AA97F589D738}"/>
                </c:ext>
                <c:ext xmlns:c15="http://schemas.microsoft.com/office/drawing/2012/chart" uri="{CE6537A1-D6FC-4f65-9D91-7224C49458BB}">
                  <c15:layout/>
                </c:ext>
              </c:extLst>
            </c:dLbl>
            <c:dLbl>
              <c:idx val="2"/>
              <c:layout>
                <c:manualLayout>
                  <c:x val="4.2112853122489353E-5"/>
                  <c:y val="0.184027341674315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B9C-49BA-8A8A-AA97F589D738}"/>
                </c:ext>
                <c:ext xmlns:c15="http://schemas.microsoft.com/office/drawing/2012/chart" uri="{CE6537A1-D6FC-4f65-9D91-7224C49458BB}">
                  <c15:layout/>
                </c:ext>
              </c:extLst>
            </c:dLbl>
            <c:dLbl>
              <c:idx val="3"/>
              <c:layout>
                <c:manualLayout>
                  <c:x val="0"/>
                  <c:y val="0.16905651364131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B9C-49BA-8A8A-AA97F589D738}"/>
                </c:ext>
                <c:ext xmlns:c15="http://schemas.microsoft.com/office/drawing/2012/chart" uri="{CE6537A1-D6FC-4f65-9D91-7224C49458BB}">
                  <c15:layout/>
                </c:ext>
              </c:extLst>
            </c:dLbl>
            <c:dLbl>
              <c:idx val="4"/>
              <c:layout>
                <c:manualLayout>
                  <c:x val="-1.447256486879715E-16"/>
                  <c:y val="0.158063217557927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B9C-49BA-8A8A-AA97F589D738}"/>
                </c:ext>
                <c:ext xmlns:c15="http://schemas.microsoft.com/office/drawing/2012/chart" uri="{CE6537A1-D6FC-4f65-9D91-7224C49458BB}">
                  <c15:layout/>
                </c:ext>
              </c:extLst>
            </c:dLbl>
            <c:dLbl>
              <c:idx val="5"/>
              <c:layout>
                <c:manualLayout>
                  <c:x val="-1.447256486879715E-16"/>
                  <c:y val="0.141851977091820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B9C-49BA-8A8A-AA97F589D738}"/>
                </c:ext>
                <c:ext xmlns:c15="http://schemas.microsoft.com/office/drawing/2012/chart" uri="{CE6537A1-D6FC-4f65-9D91-7224C49458BB}">
                  <c15:layout/>
                </c:ext>
              </c:extLst>
            </c:dLbl>
            <c:spPr>
              <a:noFill/>
              <a:ln>
                <a:noFill/>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2018</c:v>
                </c:pt>
                <c:pt idx="1">
                  <c:v>2019</c:v>
                </c:pt>
                <c:pt idx="2">
                  <c:v>2020</c:v>
                </c:pt>
                <c:pt idx="3">
                  <c:v>2021</c:v>
                </c:pt>
                <c:pt idx="4">
                  <c:v>2022</c:v>
                </c:pt>
                <c:pt idx="5">
                  <c:v>2023</c:v>
                </c:pt>
              </c:strCache>
            </c:strRef>
          </c:cat>
          <c:val>
            <c:numRef>
              <c:f>Лист1!$B$3:$G$3</c:f>
              <c:numCache>
                <c:formatCode>#,##0</c:formatCode>
                <c:ptCount val="6"/>
                <c:pt idx="0">
                  <c:v>6524.8</c:v>
                </c:pt>
                <c:pt idx="1">
                  <c:v>6005</c:v>
                </c:pt>
                <c:pt idx="2" formatCode="_-* #,##0_р_._-;\-* #,##0_р_._-;_-* &quot;-&quot;??_р_._-;_-@_-">
                  <c:v>5900</c:v>
                </c:pt>
                <c:pt idx="3" formatCode="_-* #,##0_р_._-;\-* #,##0_р_._-;_-* &quot;-&quot;??_р_._-;_-@_-">
                  <c:v>6050</c:v>
                </c:pt>
                <c:pt idx="4" formatCode="_-* #,##0_р_._-;\-* #,##0_р_._-;_-* &quot;-&quot;??_р_._-;_-@_-">
                  <c:v>6150</c:v>
                </c:pt>
                <c:pt idx="5" formatCode="_-* #,##0_р_._-;\-* #,##0_р_._-;_-* &quot;-&quot;??_р_._-;_-@_-">
                  <c:v>6200</c:v>
                </c:pt>
              </c:numCache>
            </c:numRef>
          </c:val>
          <c:extLst xmlns:c16r2="http://schemas.microsoft.com/office/drawing/2015/06/chart">
            <c:ext xmlns:c16="http://schemas.microsoft.com/office/drawing/2014/chart" uri="{C3380CC4-5D6E-409C-BE32-E72D297353CC}">
              <c16:uniqueId val="{0000000D-2B9C-49BA-8A8A-AA97F589D738}"/>
            </c:ext>
          </c:extLst>
        </c:ser>
        <c:ser>
          <c:idx val="2"/>
          <c:order val="2"/>
          <c:tx>
            <c:strRef>
              <c:f>Лист1!$A$4</c:f>
              <c:strCache>
                <c:ptCount val="1"/>
                <c:pt idx="0">
                  <c:v>Pd (палладий)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6.8166325835037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B9C-49BA-8A8A-AA97F589D738}"/>
                </c:ext>
                <c:ext xmlns:c15="http://schemas.microsoft.com/office/drawing/2012/chart" uri="{CE6537A1-D6FC-4f65-9D91-7224C49458BB}">
                  <c15:layout/>
                </c:ext>
              </c:extLst>
            </c:dLbl>
            <c:dLbl>
              <c:idx val="1"/>
              <c:layout>
                <c:manualLayout>
                  <c:x val="1.9735543714229325E-3"/>
                  <c:y val="6.8166325835037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B9C-49BA-8A8A-AA97F589D738}"/>
                </c:ext>
                <c:ext xmlns:c15="http://schemas.microsoft.com/office/drawing/2012/chart" uri="{CE6537A1-D6FC-4f65-9D91-7224C49458BB}">
                  <c15:layout/>
                </c:ext>
              </c:extLst>
            </c:dLbl>
            <c:dLbl>
              <c:idx val="2"/>
              <c:layout>
                <c:manualLayout>
                  <c:x val="0"/>
                  <c:y val="1.70415814587593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B9C-49BA-8A8A-AA97F589D738}"/>
                </c:ext>
                <c:ext xmlns:c15="http://schemas.microsoft.com/office/drawing/2012/chart" uri="{CE6537A1-D6FC-4f65-9D91-7224C49458BB}">
                  <c15:layout/>
                </c:ext>
              </c:extLst>
            </c:dLbl>
            <c:dLbl>
              <c:idx val="3"/>
              <c:layout>
                <c:manualLayout>
                  <c:x val="-7.2362824343985752E-17"/>
                  <c:y val="1.0224948875255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B9C-49BA-8A8A-AA97F589D738}"/>
                </c:ext>
                <c:ext xmlns:c15="http://schemas.microsoft.com/office/drawing/2012/chart" uri="{CE6537A1-D6FC-4f65-9D91-7224C49458BB}">
                  <c15:layout/>
                </c:ext>
              </c:extLst>
            </c:dLbl>
            <c:dLbl>
              <c:idx val="4"/>
              <c:layout>
                <c:manualLayout>
                  <c:x val="0"/>
                  <c:y val="1.02249488752554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B9C-49BA-8A8A-AA97F589D738}"/>
                </c:ext>
                <c:ext xmlns:c15="http://schemas.microsoft.com/office/drawing/2012/chart" uri="{CE6537A1-D6FC-4f65-9D91-7224C49458BB}">
                  <c15:layout/>
                </c:ext>
              </c:extLst>
            </c:dLbl>
            <c:dLbl>
              <c:idx val="5"/>
              <c:layout>
                <c:manualLayout>
                  <c:x val="0"/>
                  <c:y val="1.0224948875255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B9C-49BA-8A8A-AA97F589D738}"/>
                </c:ex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2018</c:v>
                </c:pt>
                <c:pt idx="1">
                  <c:v>2019</c:v>
                </c:pt>
                <c:pt idx="2">
                  <c:v>2020</c:v>
                </c:pt>
                <c:pt idx="3">
                  <c:v>2021</c:v>
                </c:pt>
                <c:pt idx="4">
                  <c:v>2022</c:v>
                </c:pt>
                <c:pt idx="5">
                  <c:v>2023</c:v>
                </c:pt>
              </c:strCache>
            </c:strRef>
          </c:cat>
          <c:val>
            <c:numRef>
              <c:f>Лист1!$B$4:$G$4</c:f>
              <c:numCache>
                <c:formatCode>#,##0</c:formatCode>
                <c:ptCount val="6"/>
                <c:pt idx="0">
                  <c:v>1031</c:v>
                </c:pt>
                <c:pt idx="1">
                  <c:v>1539</c:v>
                </c:pt>
                <c:pt idx="2" formatCode="_-* #,##0_р_._-;\-* #,##0_р_._-;_-* &quot;-&quot;??_р_._-;_-@_-">
                  <c:v>1950</c:v>
                </c:pt>
                <c:pt idx="3" formatCode="_-* #,##0_р_._-;\-* #,##0_р_._-;_-* &quot;-&quot;??_р_._-;_-@_-">
                  <c:v>1965</c:v>
                </c:pt>
                <c:pt idx="4" formatCode="_-* #,##0_р_._-;\-* #,##0_р_._-;_-* &quot;-&quot;??_р_._-;_-@_-">
                  <c:v>1980</c:v>
                </c:pt>
                <c:pt idx="5" formatCode="_-* #,##0_р_._-;\-* #,##0_р_._-;_-* &quot;-&quot;??_р_._-;_-@_-">
                  <c:v>1995</c:v>
                </c:pt>
              </c:numCache>
            </c:numRef>
          </c:val>
          <c:extLst xmlns:c16r2="http://schemas.microsoft.com/office/drawing/2015/06/chart">
            <c:ext xmlns:c16="http://schemas.microsoft.com/office/drawing/2014/chart" uri="{C3380CC4-5D6E-409C-BE32-E72D297353CC}">
              <c16:uniqueId val="{00000014-2B9C-49BA-8A8A-AA97F589D738}"/>
            </c:ext>
          </c:extLst>
        </c:ser>
        <c:dLbls>
          <c:showLegendKey val="0"/>
          <c:showVal val="0"/>
          <c:showCatName val="0"/>
          <c:showSerName val="0"/>
          <c:showPercent val="0"/>
          <c:showBubbleSize val="0"/>
        </c:dLbls>
        <c:gapWidth val="150"/>
        <c:axId val="206192784"/>
        <c:axId val="206193344"/>
      </c:barChart>
      <c:lineChart>
        <c:grouping val="standard"/>
        <c:varyColors val="0"/>
        <c:ser>
          <c:idx val="3"/>
          <c:order val="3"/>
          <c:tx>
            <c:strRef>
              <c:f>Лист1!$A$5</c:f>
              <c:strCache>
                <c:ptCount val="1"/>
                <c:pt idx="0">
                  <c:v>курс руб./$</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dLbl>
              <c:idx val="0"/>
              <c:layout>
                <c:manualLayout>
                  <c:x val="-2.2817241095307136E-2"/>
                  <c:y val="-0.107487024244668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B9C-49BA-8A8A-AA97F589D738}"/>
                </c:ext>
                <c:ext xmlns:c15="http://schemas.microsoft.com/office/drawing/2012/chart" uri="{CE6537A1-D6FC-4f65-9D91-7224C49458BB}">
                  <c15:layout/>
                </c:ext>
              </c:extLst>
            </c:dLbl>
            <c:dLbl>
              <c:idx val="1"/>
              <c:layout>
                <c:manualLayout>
                  <c:x val="-2.4790795466730034E-2"/>
                  <c:y val="-9.04454427859094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B9C-49BA-8A8A-AA97F589D738}"/>
                </c:ext>
                <c:ext xmlns:c15="http://schemas.microsoft.com/office/drawing/2012/chart" uri="{CE6537A1-D6FC-4f65-9D91-7224C49458BB}">
                  <c15:layout/>
                </c:ext>
              </c:extLst>
            </c:dLbl>
            <c:dLbl>
              <c:idx val="2"/>
              <c:layout>
                <c:manualLayout>
                  <c:x val="-1.689657798103841E-2"/>
                  <c:y val="-6.65872287436463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2B9C-49BA-8A8A-AA97F589D738}"/>
                </c:ext>
                <c:ext xmlns:c15="http://schemas.microsoft.com/office/drawing/2012/chart" uri="{CE6537A1-D6FC-4f65-9D91-7224C49458BB}">
                  <c15:layout/>
                </c:ext>
              </c:extLst>
            </c:dLbl>
            <c:dLbl>
              <c:idx val="3"/>
              <c:layout>
                <c:manualLayout>
                  <c:x val="-2.6035688700546535E-2"/>
                  <c:y val="-6.57058971922988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2B9C-49BA-8A8A-AA97F589D738}"/>
                </c:ext>
                <c:ext xmlns:c15="http://schemas.microsoft.com/office/drawing/2012/chart" uri="{CE6537A1-D6FC-4f65-9D91-7224C49458BB}">
                  <c15:layout/>
                </c:ext>
              </c:extLst>
            </c:dLbl>
            <c:dLbl>
              <c:idx val="4"/>
              <c:layout>
                <c:manualLayout>
                  <c:x val="-2.2088579957700669E-2"/>
                  <c:y val="-6.69017599793890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B9C-49BA-8A8A-AA97F589D738}"/>
                </c:ext>
                <c:ext xmlns:c15="http://schemas.microsoft.com/office/drawing/2012/chart" uri="{CE6537A1-D6FC-4f65-9D91-7224C49458BB}">
                  <c15:layout/>
                </c:ext>
              </c:extLst>
            </c:dLbl>
            <c:dLbl>
              <c:idx val="5"/>
              <c:layout>
                <c:manualLayout>
                  <c:x val="-2.3682652457075192E-2"/>
                  <c:y val="-6.88211519572323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B9C-49BA-8A8A-AA97F589D738}"/>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2018</c:v>
                </c:pt>
                <c:pt idx="1">
                  <c:v>2019</c:v>
                </c:pt>
                <c:pt idx="2">
                  <c:v>2020</c:v>
                </c:pt>
                <c:pt idx="3">
                  <c:v>2021</c:v>
                </c:pt>
                <c:pt idx="4">
                  <c:v>2022</c:v>
                </c:pt>
                <c:pt idx="5">
                  <c:v>2023</c:v>
                </c:pt>
              </c:strCache>
            </c:strRef>
          </c:cat>
          <c:val>
            <c:numRef>
              <c:f>Лист1!$B$5:$G$5</c:f>
              <c:numCache>
                <c:formatCode>0.0</c:formatCode>
                <c:ptCount val="6"/>
                <c:pt idx="0">
                  <c:v>62.54</c:v>
                </c:pt>
                <c:pt idx="1">
                  <c:v>64.7</c:v>
                </c:pt>
                <c:pt idx="2">
                  <c:v>71.2</c:v>
                </c:pt>
                <c:pt idx="3">
                  <c:v>72.400000000000006</c:v>
                </c:pt>
                <c:pt idx="4">
                  <c:v>73.099999999999994</c:v>
                </c:pt>
                <c:pt idx="5">
                  <c:v>73.8</c:v>
                </c:pt>
              </c:numCache>
            </c:numRef>
          </c:val>
          <c:smooth val="0"/>
          <c:extLst xmlns:c16r2="http://schemas.microsoft.com/office/drawing/2015/06/chart">
            <c:ext xmlns:c16="http://schemas.microsoft.com/office/drawing/2014/chart" uri="{C3380CC4-5D6E-409C-BE32-E72D297353CC}">
              <c16:uniqueId val="{0000001B-2B9C-49BA-8A8A-AA97F589D738}"/>
            </c:ext>
          </c:extLst>
        </c:ser>
        <c:dLbls>
          <c:showLegendKey val="0"/>
          <c:showVal val="0"/>
          <c:showCatName val="0"/>
          <c:showSerName val="0"/>
          <c:showPercent val="0"/>
          <c:showBubbleSize val="0"/>
        </c:dLbls>
        <c:marker val="1"/>
        <c:smooth val="0"/>
        <c:axId val="206194464"/>
        <c:axId val="206193904"/>
      </c:lineChart>
      <c:catAx>
        <c:axId val="206192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93344"/>
        <c:crosses val="autoZero"/>
        <c:auto val="1"/>
        <c:lblAlgn val="ctr"/>
        <c:lblOffset val="100"/>
        <c:noMultiLvlLbl val="0"/>
      </c:catAx>
      <c:valAx>
        <c:axId val="206193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Ni,</a:t>
                </a:r>
                <a:r>
                  <a:rPr lang="en-US" baseline="0"/>
                  <a:t> Cu - </a:t>
                </a:r>
                <a:r>
                  <a:rPr lang="en-US"/>
                  <a:t>$</a:t>
                </a:r>
                <a:r>
                  <a:rPr lang="ru-RU"/>
                  <a:t> за тонну; </a:t>
                </a:r>
                <a:r>
                  <a:rPr lang="en-US"/>
                  <a:t>Pd - $</a:t>
                </a:r>
                <a:r>
                  <a:rPr lang="ru-RU"/>
                  <a:t> за</a:t>
                </a:r>
                <a:r>
                  <a:rPr lang="ru-RU" baseline="0"/>
                  <a:t> трн. унц.</a:t>
                </a:r>
                <a:endParaRPr lang="ru-RU"/>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92784"/>
        <c:crosses val="autoZero"/>
        <c:crossBetween val="between"/>
      </c:valAx>
      <c:valAx>
        <c:axId val="206193904"/>
        <c:scaling>
          <c:orientation val="minMax"/>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руб. за </a:t>
                </a:r>
                <a:r>
                  <a:rPr lang="en-US"/>
                  <a:t>$</a:t>
                </a:r>
                <a:endParaRPr lang="ru-RU"/>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94464"/>
        <c:crosses val="max"/>
        <c:crossBetween val="between"/>
        <c:minorUnit val="2"/>
      </c:valAx>
      <c:catAx>
        <c:axId val="206194464"/>
        <c:scaling>
          <c:orientation val="minMax"/>
        </c:scaling>
        <c:delete val="1"/>
        <c:axPos val="b"/>
        <c:numFmt formatCode="General" sourceLinked="1"/>
        <c:majorTickMark val="none"/>
        <c:minorTickMark val="none"/>
        <c:tickLblPos val="nextTo"/>
        <c:crossAx val="2061939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solidFill>
                  <a:sysClr val="windowText" lastClr="000000"/>
                </a:solidFill>
                <a:latin typeface="Times New Roman" panose="02020603050405020304" pitchFamily="18" charset="0"/>
                <a:cs typeface="Times New Roman" panose="02020603050405020304" pitchFamily="18" charset="0"/>
              </a:rPr>
              <a:t>Средний возраст населения, лет</a:t>
            </a:r>
          </a:p>
        </c:rich>
      </c:tx>
      <c:layout/>
      <c:overlay val="0"/>
      <c:spPr>
        <a:solidFill>
          <a:sysClr val="window" lastClr="FFFFFF"/>
        </a:solid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графики!$B$2</c:f>
              <c:strCache>
                <c:ptCount val="1"/>
                <c:pt idx="0">
                  <c:v>Норильск</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dLbls>
            <c:dLbl>
              <c:idx val="0"/>
              <c:layout>
                <c:manualLayout>
                  <c:x val="-3.3333333333333333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C4-4961-AB7A-8FB0F19CAC67}"/>
                </c:ext>
                <c:ext xmlns:c15="http://schemas.microsoft.com/office/drawing/2012/chart" uri="{CE6537A1-D6FC-4f65-9D91-7224C49458BB}">
                  <c15:layout/>
                </c:ext>
              </c:extLst>
            </c:dLbl>
            <c:dLbl>
              <c:idx val="1"/>
              <c:layout>
                <c:manualLayout>
                  <c:x val="-3.888888888888889E-2"/>
                  <c:y val="-4.62962962962963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C4-4961-AB7A-8FB0F19CAC67}"/>
                </c:ext>
                <c:ext xmlns:c15="http://schemas.microsoft.com/office/drawing/2012/chart" uri="{CE6537A1-D6FC-4f65-9D91-7224C49458BB}">
                  <c15:layout/>
                </c:ext>
              </c:extLst>
            </c:dLbl>
            <c:dLbl>
              <c:idx val="2"/>
              <c:layout>
                <c:manualLayout>
                  <c:x val="-3.6111111111111108E-2"/>
                  <c:y val="-4.62962962962963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C4-4961-AB7A-8FB0F19CAC67}"/>
                </c:ext>
                <c:ext xmlns:c15="http://schemas.microsoft.com/office/drawing/2012/chart" uri="{CE6537A1-D6FC-4f65-9D91-7224C49458BB}">
                  <c15:layout/>
                </c:ext>
              </c:extLst>
            </c:dLbl>
            <c:dLbl>
              <c:idx val="3"/>
              <c:layout>
                <c:manualLayout>
                  <c:x val="-4.1666666666666664E-2"/>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C4-4961-AB7A-8FB0F19CAC67}"/>
                </c:ext>
                <c:ext xmlns:c15="http://schemas.microsoft.com/office/drawing/2012/chart" uri="{CE6537A1-D6FC-4f65-9D91-7224C49458BB}">
                  <c15:layout/>
                </c:ext>
              </c:extLst>
            </c:dLbl>
            <c:dLbl>
              <c:idx val="4"/>
              <c:layout>
                <c:manualLayout>
                  <c:x val="-3.888888888888889E-2"/>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C4-4961-AB7A-8FB0F19CAC6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графики!$A$3:$A$8</c:f>
              <c:strCache>
                <c:ptCount val="6"/>
                <c:pt idx="0">
                  <c:v>на 01.01.2015</c:v>
                </c:pt>
                <c:pt idx="1">
                  <c:v>на 01.01.2016</c:v>
                </c:pt>
                <c:pt idx="2">
                  <c:v>на 01.01.2017</c:v>
                </c:pt>
                <c:pt idx="3">
                  <c:v>на 01.01.2018</c:v>
                </c:pt>
                <c:pt idx="4">
                  <c:v>на 01.01.2019</c:v>
                </c:pt>
                <c:pt idx="5">
                  <c:v>на 01.01.2020</c:v>
                </c:pt>
              </c:strCache>
            </c:strRef>
          </c:cat>
          <c:val>
            <c:numRef>
              <c:f>графики!$B$3:$B$8</c:f>
              <c:numCache>
                <c:formatCode>0.0</c:formatCode>
                <c:ptCount val="6"/>
                <c:pt idx="0">
                  <c:v>32.5</c:v>
                </c:pt>
                <c:pt idx="1">
                  <c:v>32.6</c:v>
                </c:pt>
                <c:pt idx="2">
                  <c:v>32.700000000000003</c:v>
                </c:pt>
                <c:pt idx="3">
                  <c:v>32.799999999999997</c:v>
                </c:pt>
                <c:pt idx="4">
                  <c:v>33</c:v>
                </c:pt>
                <c:pt idx="5">
                  <c:v>33.299999999999997</c:v>
                </c:pt>
              </c:numCache>
            </c:numRef>
          </c:val>
          <c:smooth val="0"/>
          <c:extLst xmlns:c16r2="http://schemas.microsoft.com/office/drawing/2015/06/chart">
            <c:ext xmlns:c16="http://schemas.microsoft.com/office/drawing/2014/chart" uri="{C3380CC4-5D6E-409C-BE32-E72D297353CC}">
              <c16:uniqueId val="{00000005-F8C4-4961-AB7A-8FB0F19CAC67}"/>
            </c:ext>
          </c:extLst>
        </c:ser>
        <c:ser>
          <c:idx val="1"/>
          <c:order val="1"/>
          <c:tx>
            <c:strRef>
              <c:f>графики!$C$2</c:f>
              <c:strCache>
                <c:ptCount val="1"/>
                <c:pt idx="0">
                  <c:v>Красноярский край</c:v>
                </c:pt>
              </c:strCache>
            </c:strRef>
          </c:tx>
          <c:spPr>
            <a:ln w="38100" cap="rnd">
              <a:solidFill>
                <a:srgbClr val="92D050"/>
              </a:solidFill>
              <a:round/>
            </a:ln>
            <a:effectLst/>
          </c:spPr>
          <c:marker>
            <c:symbol val="circle"/>
            <c:size val="5"/>
            <c:spPr>
              <a:solidFill>
                <a:srgbClr val="92D050"/>
              </a:solidFill>
              <a:ln w="38100">
                <a:solidFill>
                  <a:srgbClr val="92D050"/>
                </a:solidFill>
              </a:ln>
              <a:effectLst/>
            </c:spPr>
          </c:marker>
          <c:dLbls>
            <c:dLbl>
              <c:idx val="0"/>
              <c:layout>
                <c:manualLayout>
                  <c:x val="-1.9444444444444469E-2"/>
                  <c:y val="-2.777777777777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C4-4961-AB7A-8FB0F19CAC67}"/>
                </c:ext>
                <c:ext xmlns:c15="http://schemas.microsoft.com/office/drawing/2012/chart" uri="{CE6537A1-D6FC-4f65-9D91-7224C49458BB}">
                  <c15:layout/>
                </c:ext>
              </c:extLst>
            </c:dLbl>
            <c:dLbl>
              <c:idx val="1"/>
              <c:layout>
                <c:manualLayout>
                  <c:x val="-3.888888888888889E-2"/>
                  <c:y val="-2.777777777777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8C4-4961-AB7A-8FB0F19CAC67}"/>
                </c:ext>
                <c:ext xmlns:c15="http://schemas.microsoft.com/office/drawing/2012/chart" uri="{CE6537A1-D6FC-4f65-9D91-7224C49458BB}">
                  <c15:layout/>
                </c:ext>
              </c:extLst>
            </c:dLbl>
            <c:dLbl>
              <c:idx val="2"/>
              <c:layout>
                <c:manualLayout>
                  <c:x val="-3.0555555555555659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8C4-4961-AB7A-8FB0F19CAC67}"/>
                </c:ext>
                <c:ext xmlns:c15="http://schemas.microsoft.com/office/drawing/2012/chart" uri="{CE6537A1-D6FC-4f65-9D91-7224C49458BB}">
                  <c15:layout/>
                </c:ext>
              </c:extLst>
            </c:dLbl>
            <c:dLbl>
              <c:idx val="3"/>
              <c:layout>
                <c:manualLayout>
                  <c:x val="-4.1666666666666664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8C4-4961-AB7A-8FB0F19CAC67}"/>
                </c:ext>
                <c:ext xmlns:c15="http://schemas.microsoft.com/office/drawing/2012/chart" uri="{CE6537A1-D6FC-4f65-9D91-7224C49458BB}">
                  <c15:layout/>
                </c:ext>
              </c:extLst>
            </c:dLbl>
            <c:dLbl>
              <c:idx val="4"/>
              <c:layout>
                <c:manualLayout>
                  <c:x val="-1.9455252918287938E-2"/>
                  <c:y val="-2.87415315130363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8C4-4961-AB7A-8FB0F19CAC6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графики!$A$3:$A$8</c:f>
              <c:strCache>
                <c:ptCount val="6"/>
                <c:pt idx="0">
                  <c:v>на 01.01.2015</c:v>
                </c:pt>
                <c:pt idx="1">
                  <c:v>на 01.01.2016</c:v>
                </c:pt>
                <c:pt idx="2">
                  <c:v>на 01.01.2017</c:v>
                </c:pt>
                <c:pt idx="3">
                  <c:v>на 01.01.2018</c:v>
                </c:pt>
                <c:pt idx="4">
                  <c:v>на 01.01.2019</c:v>
                </c:pt>
                <c:pt idx="5">
                  <c:v>на 01.01.2020</c:v>
                </c:pt>
              </c:strCache>
            </c:strRef>
          </c:cat>
          <c:val>
            <c:numRef>
              <c:f>графики!$C$3:$C$8</c:f>
              <c:numCache>
                <c:formatCode>0.0</c:formatCode>
                <c:ptCount val="6"/>
                <c:pt idx="0">
                  <c:v>38</c:v>
                </c:pt>
                <c:pt idx="1">
                  <c:v>38.1</c:v>
                </c:pt>
                <c:pt idx="2">
                  <c:v>38.200000000000003</c:v>
                </c:pt>
                <c:pt idx="3">
                  <c:v>38.299999999999997</c:v>
                </c:pt>
                <c:pt idx="4">
                  <c:v>38</c:v>
                </c:pt>
                <c:pt idx="5">
                  <c:v>38.74</c:v>
                </c:pt>
              </c:numCache>
            </c:numRef>
          </c:val>
          <c:smooth val="0"/>
          <c:extLst xmlns:c16r2="http://schemas.microsoft.com/office/drawing/2015/06/chart">
            <c:ext xmlns:c16="http://schemas.microsoft.com/office/drawing/2014/chart" uri="{C3380CC4-5D6E-409C-BE32-E72D297353CC}">
              <c16:uniqueId val="{0000000B-F8C4-4961-AB7A-8FB0F19CAC67}"/>
            </c:ext>
          </c:extLst>
        </c:ser>
        <c:ser>
          <c:idx val="2"/>
          <c:order val="2"/>
          <c:tx>
            <c:strRef>
              <c:f>графики!$D$2</c:f>
              <c:strCache>
                <c:ptCount val="1"/>
                <c:pt idx="0">
                  <c:v>Россия</c:v>
                </c:pt>
              </c:strCache>
            </c:strRef>
          </c:tx>
          <c:spPr>
            <a:ln w="38100" cap="rnd">
              <a:solidFill>
                <a:schemeClr val="accent2"/>
              </a:solidFill>
              <a:round/>
            </a:ln>
            <a:effectLst/>
          </c:spPr>
          <c:marker>
            <c:symbol val="circle"/>
            <c:size val="5"/>
            <c:spPr>
              <a:solidFill>
                <a:schemeClr val="accent2"/>
              </a:solidFill>
              <a:ln w="38100">
                <a:solidFill>
                  <a:schemeClr val="accent2"/>
                </a:solidFill>
              </a:ln>
              <a:effectLst/>
            </c:spPr>
          </c:marker>
          <c:dLbls>
            <c:dLbl>
              <c:idx val="0"/>
              <c:layout>
                <c:manualLayout>
                  <c:x val="-2.2222222222222223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8C4-4961-AB7A-8FB0F19CAC67}"/>
                </c:ext>
                <c:ext xmlns:c15="http://schemas.microsoft.com/office/drawing/2012/chart" uri="{CE6537A1-D6FC-4f65-9D91-7224C49458BB}">
                  <c15:layout/>
                </c:ext>
              </c:extLst>
            </c:dLbl>
            <c:dLbl>
              <c:idx val="1"/>
              <c:layout>
                <c:manualLayout>
                  <c:x val="-3.3333333333333381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8C4-4961-AB7A-8FB0F19CAC67}"/>
                </c:ext>
                <c:ext xmlns:c15="http://schemas.microsoft.com/office/drawing/2012/chart" uri="{CE6537A1-D6FC-4f65-9D91-7224C49458BB}">
                  <c15:layout/>
                </c:ext>
              </c:extLst>
            </c:dLbl>
            <c:dLbl>
              <c:idx val="2"/>
              <c:layout>
                <c:manualLayout>
                  <c:x val="-3.3333333333333437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8C4-4961-AB7A-8FB0F19CAC67}"/>
                </c:ext>
                <c:ext xmlns:c15="http://schemas.microsoft.com/office/drawing/2012/chart" uri="{CE6537A1-D6FC-4f65-9D91-7224C49458BB}">
                  <c15:layout/>
                </c:ext>
              </c:extLst>
            </c:dLbl>
            <c:dLbl>
              <c:idx val="3"/>
              <c:layout>
                <c:manualLayout>
                  <c:x val="-5.5555555555555552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8C4-4961-AB7A-8FB0F19CAC67}"/>
                </c:ext>
                <c:ext xmlns:c15="http://schemas.microsoft.com/office/drawing/2012/chart" uri="{CE6537A1-D6FC-4f65-9D91-7224C49458BB}">
                  <c15:layout/>
                </c:ext>
              </c:extLst>
            </c:dLbl>
            <c:dLbl>
              <c:idx val="4"/>
              <c:layout>
                <c:manualLayout>
                  <c:x val="-5.2777777777777778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8C4-4961-AB7A-8FB0F19CAC6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графики!$A$3:$A$8</c:f>
              <c:strCache>
                <c:ptCount val="6"/>
                <c:pt idx="0">
                  <c:v>на 01.01.2015</c:v>
                </c:pt>
                <c:pt idx="1">
                  <c:v>на 01.01.2016</c:v>
                </c:pt>
                <c:pt idx="2">
                  <c:v>на 01.01.2017</c:v>
                </c:pt>
                <c:pt idx="3">
                  <c:v>на 01.01.2018</c:v>
                </c:pt>
                <c:pt idx="4">
                  <c:v>на 01.01.2019</c:v>
                </c:pt>
                <c:pt idx="5">
                  <c:v>на 01.01.2020</c:v>
                </c:pt>
              </c:strCache>
            </c:strRef>
          </c:cat>
          <c:val>
            <c:numRef>
              <c:f>графики!$D$3:$D$8</c:f>
              <c:numCache>
                <c:formatCode>0.0</c:formatCode>
                <c:ptCount val="6"/>
                <c:pt idx="0">
                  <c:v>39.5</c:v>
                </c:pt>
                <c:pt idx="1">
                  <c:v>39.6</c:v>
                </c:pt>
                <c:pt idx="2">
                  <c:v>39.700000000000003</c:v>
                </c:pt>
                <c:pt idx="3">
                  <c:v>39.799999999999997</c:v>
                </c:pt>
                <c:pt idx="4">
                  <c:v>40.200000000000003</c:v>
                </c:pt>
                <c:pt idx="5">
                  <c:v>40.229999999999997</c:v>
                </c:pt>
              </c:numCache>
            </c:numRef>
          </c:val>
          <c:smooth val="0"/>
          <c:extLst xmlns:c16r2="http://schemas.microsoft.com/office/drawing/2015/06/chart">
            <c:ext xmlns:c16="http://schemas.microsoft.com/office/drawing/2014/chart" uri="{C3380CC4-5D6E-409C-BE32-E72D297353CC}">
              <c16:uniqueId val="{00000011-F8C4-4961-AB7A-8FB0F19CAC67}"/>
            </c:ext>
          </c:extLst>
        </c:ser>
        <c:dLbls>
          <c:showLegendKey val="0"/>
          <c:showVal val="0"/>
          <c:showCatName val="0"/>
          <c:showSerName val="0"/>
          <c:showPercent val="0"/>
          <c:showBubbleSize val="0"/>
        </c:dLbls>
        <c:marker val="1"/>
        <c:smooth val="0"/>
        <c:axId val="207961536"/>
        <c:axId val="207962096"/>
      </c:lineChart>
      <c:catAx>
        <c:axId val="20796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962096"/>
        <c:crosses val="autoZero"/>
        <c:auto val="1"/>
        <c:lblAlgn val="ctr"/>
        <c:lblOffset val="100"/>
        <c:noMultiLvlLbl val="1"/>
      </c:catAx>
      <c:valAx>
        <c:axId val="207962096"/>
        <c:scaling>
          <c:orientation val="minMax"/>
          <c:max val="42"/>
          <c:min val="30"/>
        </c:scaling>
        <c:delete val="1"/>
        <c:axPos val="l"/>
        <c:numFmt formatCode="0.0" sourceLinked="1"/>
        <c:majorTickMark val="none"/>
        <c:minorTickMark val="none"/>
        <c:tickLblPos val="nextTo"/>
        <c:crossAx val="207961536"/>
        <c:crosses val="autoZero"/>
        <c:crossBetween val="between"/>
        <c:maj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3.1543093639828448E-2"/>
          <c:w val="1"/>
          <c:h val="0.74703878762225706"/>
        </c:manualLayout>
      </c:layout>
      <c:barChart>
        <c:barDir val="col"/>
        <c:grouping val="clustered"/>
        <c:varyColors val="0"/>
        <c:ser>
          <c:idx val="0"/>
          <c:order val="0"/>
          <c:tx>
            <c:strRef>
              <c:f>Лист1!$B$1</c:f>
              <c:strCache>
                <c:ptCount val="1"/>
                <c:pt idx="0">
                  <c:v>Родилось</c:v>
                </c:pt>
              </c:strCache>
            </c:strRef>
          </c:tx>
          <c:spPr>
            <a:solidFill>
              <a:schemeClr val="accent6"/>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Лист1!$A$10:$A$14</c:f>
              <c:strCache>
                <c:ptCount val="5"/>
                <c:pt idx="0">
                  <c:v>2018</c:v>
                </c:pt>
                <c:pt idx="1">
                  <c:v>2019</c:v>
                </c:pt>
                <c:pt idx="2">
                  <c:v>2020 оценка</c:v>
                </c:pt>
                <c:pt idx="3">
                  <c:v>2021 прогноз</c:v>
                </c:pt>
                <c:pt idx="4">
                  <c:v>2022 прогноз</c:v>
                </c:pt>
              </c:strCache>
            </c:strRef>
          </c:cat>
          <c:val>
            <c:numRef>
              <c:f>Лист1!$B$10:$B$14</c:f>
              <c:numCache>
                <c:formatCode>#,##0</c:formatCode>
                <c:ptCount val="5"/>
                <c:pt idx="0">
                  <c:v>2378</c:v>
                </c:pt>
                <c:pt idx="1">
                  <c:v>2120</c:v>
                </c:pt>
                <c:pt idx="2">
                  <c:v>2150</c:v>
                </c:pt>
                <c:pt idx="3">
                  <c:v>2170</c:v>
                </c:pt>
                <c:pt idx="4">
                  <c:v>2180</c:v>
                </c:pt>
              </c:numCache>
            </c:numRef>
          </c:val>
          <c:extLst xmlns:c16r2="http://schemas.microsoft.com/office/drawing/2015/06/chart">
            <c:ext xmlns:c16="http://schemas.microsoft.com/office/drawing/2014/chart" uri="{C3380CC4-5D6E-409C-BE32-E72D297353CC}">
              <c16:uniqueId val="{00000000-813C-4D59-996F-4C0E7B8ABAF0}"/>
            </c:ext>
          </c:extLst>
        </c:ser>
        <c:ser>
          <c:idx val="1"/>
          <c:order val="1"/>
          <c:tx>
            <c:strRef>
              <c:f>Лист1!$C$1</c:f>
              <c:strCache>
                <c:ptCount val="1"/>
                <c:pt idx="0">
                  <c:v>Умерло</c:v>
                </c:pt>
              </c:strCache>
            </c:strRef>
          </c:tx>
          <c:spPr>
            <a:solidFill>
              <a:schemeClr val="accent5"/>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Лист1!$A$10:$A$14</c:f>
              <c:strCache>
                <c:ptCount val="5"/>
                <c:pt idx="0">
                  <c:v>2018</c:v>
                </c:pt>
                <c:pt idx="1">
                  <c:v>2019</c:v>
                </c:pt>
                <c:pt idx="2">
                  <c:v>2020 оценка</c:v>
                </c:pt>
                <c:pt idx="3">
                  <c:v>2021 прогноз</c:v>
                </c:pt>
                <c:pt idx="4">
                  <c:v>2022 прогноз</c:v>
                </c:pt>
              </c:strCache>
            </c:strRef>
          </c:cat>
          <c:val>
            <c:numRef>
              <c:f>Лист1!$C$10:$C$14</c:f>
              <c:numCache>
                <c:formatCode>#,##0</c:formatCode>
                <c:ptCount val="5"/>
                <c:pt idx="0">
                  <c:v>1029</c:v>
                </c:pt>
                <c:pt idx="1">
                  <c:v>841</c:v>
                </c:pt>
                <c:pt idx="2">
                  <c:v>840</c:v>
                </c:pt>
                <c:pt idx="3">
                  <c:v>840</c:v>
                </c:pt>
                <c:pt idx="4">
                  <c:v>840</c:v>
                </c:pt>
              </c:numCache>
            </c:numRef>
          </c:val>
          <c:extLst xmlns:c16r2="http://schemas.microsoft.com/office/drawing/2015/06/chart">
            <c:ext xmlns:c16="http://schemas.microsoft.com/office/drawing/2014/chart" uri="{C3380CC4-5D6E-409C-BE32-E72D297353CC}">
              <c16:uniqueId val="{00000001-813C-4D59-996F-4C0E7B8ABAF0}"/>
            </c:ext>
          </c:extLst>
        </c:ser>
        <c:ser>
          <c:idx val="2"/>
          <c:order val="2"/>
          <c:tx>
            <c:strRef>
              <c:f>Лист1!$D$1</c:f>
              <c:strCache>
                <c:ptCount val="1"/>
                <c:pt idx="0">
                  <c:v>Естественный прирост</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Лист1!$A$10:$A$14</c:f>
              <c:strCache>
                <c:ptCount val="5"/>
                <c:pt idx="0">
                  <c:v>2018</c:v>
                </c:pt>
                <c:pt idx="1">
                  <c:v>2019</c:v>
                </c:pt>
                <c:pt idx="2">
                  <c:v>2020 оценка</c:v>
                </c:pt>
                <c:pt idx="3">
                  <c:v>2021 прогноз</c:v>
                </c:pt>
                <c:pt idx="4">
                  <c:v>2022 прогноз</c:v>
                </c:pt>
              </c:strCache>
            </c:strRef>
          </c:cat>
          <c:val>
            <c:numRef>
              <c:f>Лист1!$D$10:$D$14</c:f>
              <c:numCache>
                <c:formatCode>#,##0</c:formatCode>
                <c:ptCount val="5"/>
                <c:pt idx="0">
                  <c:v>1349</c:v>
                </c:pt>
                <c:pt idx="1">
                  <c:v>1279</c:v>
                </c:pt>
                <c:pt idx="2">
                  <c:v>1310</c:v>
                </c:pt>
                <c:pt idx="3">
                  <c:v>1330</c:v>
                </c:pt>
                <c:pt idx="4">
                  <c:v>1340</c:v>
                </c:pt>
              </c:numCache>
            </c:numRef>
          </c:val>
          <c:extLst xmlns:c16r2="http://schemas.microsoft.com/office/drawing/2015/06/chart">
            <c:ext xmlns:c16="http://schemas.microsoft.com/office/drawing/2014/chart" uri="{C3380CC4-5D6E-409C-BE32-E72D297353CC}">
              <c16:uniqueId val="{00000000-15C8-4DA2-9FC3-B5E7F3130EC3}"/>
            </c:ext>
          </c:extLst>
        </c:ser>
        <c:dLbls>
          <c:dLblPos val="outEnd"/>
          <c:showLegendKey val="0"/>
          <c:showVal val="1"/>
          <c:showCatName val="0"/>
          <c:showSerName val="0"/>
          <c:showPercent val="0"/>
          <c:showBubbleSize val="0"/>
        </c:dLbls>
        <c:gapWidth val="289"/>
        <c:overlap val="-27"/>
        <c:axId val="208151552"/>
        <c:axId val="208152112"/>
      </c:barChart>
      <c:catAx>
        <c:axId val="208151552"/>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152112"/>
        <c:crosses val="autoZero"/>
        <c:auto val="1"/>
        <c:lblAlgn val="ctr"/>
        <c:lblOffset val="100"/>
        <c:noMultiLvlLbl val="0"/>
      </c:catAx>
      <c:valAx>
        <c:axId val="208152112"/>
        <c:scaling>
          <c:orientation val="minMax"/>
          <c:max val="3500"/>
        </c:scaling>
        <c:delete val="1"/>
        <c:axPos val="l"/>
        <c:numFmt formatCode="#,##0" sourceLinked="1"/>
        <c:majorTickMark val="none"/>
        <c:minorTickMark val="none"/>
        <c:tickLblPos val="nextTo"/>
        <c:crossAx val="208151552"/>
        <c:crosses val="autoZero"/>
        <c:crossBetween val="between"/>
      </c:valAx>
      <c:spPr>
        <a:noFill/>
        <a:ln>
          <a:noFill/>
        </a:ln>
        <a:effectLst/>
      </c:spPr>
    </c:plotArea>
    <c:legend>
      <c:legendPos val="t"/>
      <c:layout>
        <c:manualLayout>
          <c:xMode val="edge"/>
          <c:yMode val="edge"/>
          <c:x val="0.24239034103701956"/>
          <c:y val="0.92350103376981396"/>
          <c:w val="0.46249167647392281"/>
          <c:h val="7.289388619668578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547522167423622E-2"/>
          <c:y val="4.978893658148327E-2"/>
          <c:w val="0.95607905769614698"/>
          <c:h val="0.72072863071718929"/>
        </c:manualLayout>
      </c:layout>
      <c:barChart>
        <c:barDir val="col"/>
        <c:grouping val="clustered"/>
        <c:varyColors val="0"/>
        <c:ser>
          <c:idx val="0"/>
          <c:order val="0"/>
          <c:tx>
            <c:strRef>
              <c:f>графики!$B$11</c:f>
              <c:strCache>
                <c:ptCount val="1"/>
                <c:pt idx="0">
                  <c:v>Норильск</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графики!$A$16:$A$21</c:f>
              <c:strCache>
                <c:ptCount val="6"/>
                <c:pt idx="0">
                  <c:v>2018</c:v>
                </c:pt>
                <c:pt idx="1">
                  <c:v>2019</c:v>
                </c:pt>
                <c:pt idx="2">
                  <c:v>2020 (оценка)</c:v>
                </c:pt>
                <c:pt idx="3">
                  <c:v>2021 (прогноз)</c:v>
                </c:pt>
                <c:pt idx="4">
                  <c:v>2022 (прогноз)</c:v>
                </c:pt>
                <c:pt idx="5">
                  <c:v>2023 (прогноз)</c:v>
                </c:pt>
              </c:strCache>
            </c:strRef>
          </c:cat>
          <c:val>
            <c:numRef>
              <c:f>графики!$B$16:$B$21</c:f>
              <c:numCache>
                <c:formatCode>General</c:formatCode>
                <c:ptCount val="6"/>
                <c:pt idx="0">
                  <c:v>13.1</c:v>
                </c:pt>
                <c:pt idx="1">
                  <c:v>11.6</c:v>
                </c:pt>
                <c:pt idx="2">
                  <c:v>11.7</c:v>
                </c:pt>
                <c:pt idx="3" formatCode="0.0">
                  <c:v>11.78</c:v>
                </c:pt>
                <c:pt idx="4" formatCode="0.0">
                  <c:v>11.77</c:v>
                </c:pt>
                <c:pt idx="5">
                  <c:v>11.83</c:v>
                </c:pt>
              </c:numCache>
            </c:numRef>
          </c:val>
          <c:extLst xmlns:c16r2="http://schemas.microsoft.com/office/drawing/2015/06/chart">
            <c:ext xmlns:c16="http://schemas.microsoft.com/office/drawing/2014/chart" uri="{C3380CC4-5D6E-409C-BE32-E72D297353CC}">
              <c16:uniqueId val="{00000000-5DC1-4235-9E07-4EFBFC44F466}"/>
            </c:ext>
          </c:extLst>
        </c:ser>
        <c:ser>
          <c:idx val="1"/>
          <c:order val="1"/>
          <c:tx>
            <c:strRef>
              <c:f>графики!$C$11</c:f>
              <c:strCache>
                <c:ptCount val="1"/>
                <c:pt idx="0">
                  <c:v>Красноярский край</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графики!$A$16:$A$21</c:f>
              <c:strCache>
                <c:ptCount val="6"/>
                <c:pt idx="0">
                  <c:v>2018</c:v>
                </c:pt>
                <c:pt idx="1">
                  <c:v>2019</c:v>
                </c:pt>
                <c:pt idx="2">
                  <c:v>2020 (оценка)</c:v>
                </c:pt>
                <c:pt idx="3">
                  <c:v>2021 (прогноз)</c:v>
                </c:pt>
                <c:pt idx="4">
                  <c:v>2022 (прогноз)</c:v>
                </c:pt>
                <c:pt idx="5">
                  <c:v>2023 (прогноз)</c:v>
                </c:pt>
              </c:strCache>
            </c:strRef>
          </c:cat>
          <c:val>
            <c:numRef>
              <c:f>графики!$C$16:$C$21</c:f>
              <c:numCache>
                <c:formatCode>General</c:formatCode>
                <c:ptCount val="6"/>
                <c:pt idx="0">
                  <c:v>11.7</c:v>
                </c:pt>
                <c:pt idx="1">
                  <c:v>10.5</c:v>
                </c:pt>
                <c:pt idx="2">
                  <c:v>10.199999999999999</c:v>
                </c:pt>
                <c:pt idx="3">
                  <c:v>10.050000000000001</c:v>
                </c:pt>
                <c:pt idx="4">
                  <c:v>9.6999999999999993</c:v>
                </c:pt>
                <c:pt idx="5">
                  <c:v>9.1999999999999993</c:v>
                </c:pt>
              </c:numCache>
            </c:numRef>
          </c:val>
          <c:extLst xmlns:c16r2="http://schemas.microsoft.com/office/drawing/2015/06/chart">
            <c:ext xmlns:c16="http://schemas.microsoft.com/office/drawing/2014/chart" uri="{C3380CC4-5D6E-409C-BE32-E72D297353CC}">
              <c16:uniqueId val="{00000001-5DC1-4235-9E07-4EFBFC44F466}"/>
            </c:ext>
          </c:extLst>
        </c:ser>
        <c:ser>
          <c:idx val="2"/>
          <c:order val="2"/>
          <c:tx>
            <c:strRef>
              <c:f>графики!$D$11</c:f>
              <c:strCache>
                <c:ptCount val="1"/>
                <c:pt idx="0">
                  <c:v>Россия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графики!$A$16:$A$21</c:f>
              <c:strCache>
                <c:ptCount val="6"/>
                <c:pt idx="0">
                  <c:v>2018</c:v>
                </c:pt>
                <c:pt idx="1">
                  <c:v>2019</c:v>
                </c:pt>
                <c:pt idx="2">
                  <c:v>2020 (оценка)</c:v>
                </c:pt>
                <c:pt idx="3">
                  <c:v>2021 (прогноз)</c:v>
                </c:pt>
                <c:pt idx="4">
                  <c:v>2022 (прогноз)</c:v>
                </c:pt>
                <c:pt idx="5">
                  <c:v>2023 (прогноз)</c:v>
                </c:pt>
              </c:strCache>
            </c:strRef>
          </c:cat>
          <c:val>
            <c:numRef>
              <c:f>графики!$D$16:$D$21</c:f>
              <c:numCache>
                <c:formatCode>General</c:formatCode>
                <c:ptCount val="6"/>
                <c:pt idx="0">
                  <c:v>10.9</c:v>
                </c:pt>
                <c:pt idx="1">
                  <c:v>10.1</c:v>
                </c:pt>
                <c:pt idx="2">
                  <c:v>10.199999999999999</c:v>
                </c:pt>
                <c:pt idx="3">
                  <c:v>10.6</c:v>
                </c:pt>
                <c:pt idx="4">
                  <c:v>10.5</c:v>
                </c:pt>
                <c:pt idx="5">
                  <c:v>10.1</c:v>
                </c:pt>
              </c:numCache>
            </c:numRef>
          </c:val>
          <c:extLst xmlns:c16r2="http://schemas.microsoft.com/office/drawing/2015/06/chart">
            <c:ext xmlns:c16="http://schemas.microsoft.com/office/drawing/2014/chart" uri="{C3380CC4-5D6E-409C-BE32-E72D297353CC}">
              <c16:uniqueId val="{00000002-5DC1-4235-9E07-4EFBFC44F466}"/>
            </c:ext>
          </c:extLst>
        </c:ser>
        <c:dLbls>
          <c:dLblPos val="outEnd"/>
          <c:showLegendKey val="0"/>
          <c:showVal val="1"/>
          <c:showCatName val="0"/>
          <c:showSerName val="0"/>
          <c:showPercent val="0"/>
          <c:showBubbleSize val="0"/>
        </c:dLbls>
        <c:gapWidth val="215"/>
        <c:overlap val="-25"/>
        <c:axId val="208155472"/>
        <c:axId val="208156032"/>
      </c:barChart>
      <c:catAx>
        <c:axId val="208155472"/>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156032"/>
        <c:crosses val="autoZero"/>
        <c:auto val="1"/>
        <c:lblAlgn val="ctr"/>
        <c:lblOffset val="100"/>
        <c:noMultiLvlLbl val="0"/>
      </c:catAx>
      <c:valAx>
        <c:axId val="208156032"/>
        <c:scaling>
          <c:orientation val="minMax"/>
        </c:scaling>
        <c:delete val="1"/>
        <c:axPos val="l"/>
        <c:numFmt formatCode="General" sourceLinked="1"/>
        <c:majorTickMark val="none"/>
        <c:minorTickMark val="none"/>
        <c:tickLblPos val="nextTo"/>
        <c:crossAx val="208155472"/>
        <c:crosses val="autoZero"/>
        <c:crossBetween val="between"/>
      </c:valAx>
      <c:spPr>
        <a:noFill/>
        <a:ln>
          <a:noFill/>
        </a:ln>
        <a:effectLst/>
      </c:spPr>
    </c:plotArea>
    <c:legend>
      <c:legendPos val="t"/>
      <c:layout>
        <c:manualLayout>
          <c:xMode val="edge"/>
          <c:yMode val="edge"/>
          <c:x val="0.2693880149589008"/>
          <c:y val="0.94292021444339325"/>
          <c:w val="0.44890136328412167"/>
          <c:h val="5.7079788670827802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3"/>
            </a:pPr>
            <a:r>
              <a:rPr lang="ru-RU" sz="1300"/>
              <a:t>Уровень зарегистрированной безработицы, %</a:t>
            </a:r>
          </a:p>
        </c:rich>
      </c:tx>
      <c:layout>
        <c:manualLayout>
          <c:xMode val="edge"/>
          <c:yMode val="edge"/>
          <c:x val="0.27775941957014866"/>
          <c:y val="6.4703979294726622E-3"/>
        </c:manualLayout>
      </c:layout>
      <c:overlay val="0"/>
      <c:spPr>
        <a:noFill/>
        <a:ln w="22143">
          <a:noFill/>
        </a:ln>
      </c:spPr>
    </c:title>
    <c:autoTitleDeleted val="0"/>
    <c:plotArea>
      <c:layout>
        <c:manualLayout>
          <c:layoutTarget val="inner"/>
          <c:xMode val="edge"/>
          <c:yMode val="edge"/>
          <c:x val="5.521905508636657E-2"/>
          <c:y val="0.14787669188410271"/>
          <c:w val="0.9242608884733996"/>
          <c:h val="0.56952292728114873"/>
        </c:manualLayout>
      </c:layout>
      <c:lineChart>
        <c:grouping val="standard"/>
        <c:varyColors val="0"/>
        <c:ser>
          <c:idx val="0"/>
          <c:order val="0"/>
          <c:tx>
            <c:strRef>
              <c:f>Sheet1!#REF!</c:f>
              <c:strCache>
                <c:ptCount val="1"/>
                <c:pt idx="0">
                  <c:v>#REF!</c:v>
                </c:pt>
              </c:strCache>
            </c:strRef>
          </c:tx>
          <c:spPr>
            <a:ln>
              <a:noFill/>
            </a:ln>
          </c:spPr>
          <c:marker>
            <c:symbol val="diamond"/>
            <c:size val="6"/>
            <c:spPr>
              <a:noFill/>
              <a:ln>
                <a:noFill/>
                <a:prstDash val="solid"/>
              </a:ln>
            </c:spPr>
          </c:marker>
          <c:dLbls>
            <c:delete val="1"/>
          </c:dLbls>
          <c:cat>
            <c:strRef>
              <c:f>Sheet1!$B$1:$I$1</c:f>
              <c:strCache>
                <c:ptCount val="8"/>
                <c:pt idx="0">
                  <c:v>2016</c:v>
                </c:pt>
                <c:pt idx="1">
                  <c:v>2017</c:v>
                </c:pt>
                <c:pt idx="2">
                  <c:v>2018</c:v>
                </c:pt>
                <c:pt idx="3">
                  <c:v>2019</c:v>
                </c:pt>
                <c:pt idx="4">
                  <c:v>2020 
оценка</c:v>
                </c:pt>
                <c:pt idx="5">
                  <c:v>2021 
прогноз</c:v>
                </c:pt>
                <c:pt idx="6">
                  <c:v>2022 
прогноз</c:v>
                </c:pt>
                <c:pt idx="7">
                  <c:v>2023 
прогноз</c:v>
                </c:pt>
              </c:strCache>
            </c:str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8-F2F1-4197-A9BB-20670351A234}"/>
            </c:ext>
          </c:extLst>
        </c:ser>
        <c:ser>
          <c:idx val="1"/>
          <c:order val="1"/>
          <c:tx>
            <c:strRef>
              <c:f>Sheet1!$A$2</c:f>
              <c:strCache>
                <c:ptCount val="1"/>
                <c:pt idx="0">
                  <c:v>г.Норильск </c:v>
                </c:pt>
              </c:strCache>
            </c:strRef>
          </c:tx>
          <c:spPr>
            <a:ln w="12700">
              <a:gradFill>
                <a:gsLst>
                  <a:gs pos="0">
                    <a:srgbClr val="FF0000"/>
                  </a:gs>
                  <a:gs pos="100000">
                    <a:srgbClr val="FF0000"/>
                  </a:gs>
                </a:gsLst>
                <a:lin ang="5400000" scaled="1"/>
              </a:gradFill>
            </a:ln>
          </c:spPr>
          <c:marker>
            <c:spPr>
              <a:solidFill>
                <a:srgbClr val="FF0000"/>
              </a:solidFill>
              <a:ln>
                <a:solidFill>
                  <a:srgbClr val="FF0000"/>
                </a:solidFill>
                <a:prstDash val="solid"/>
              </a:ln>
            </c:spPr>
          </c:marker>
          <c:dPt>
            <c:idx val="3"/>
            <c:bubble3D val="0"/>
            <c:spPr>
              <a:ln w="12700">
                <a:gradFill>
                  <a:gsLst>
                    <a:gs pos="0">
                      <a:srgbClr val="FF0000"/>
                    </a:gs>
                    <a:gs pos="100000">
                      <a:srgbClr val="FF0000"/>
                    </a:gs>
                  </a:gsLst>
                </a:gradFill>
              </a:ln>
            </c:spPr>
            <c:extLst xmlns:c16r2="http://schemas.microsoft.com/office/drawing/2015/06/chart">
              <c:ext xmlns:c16="http://schemas.microsoft.com/office/drawing/2014/chart" uri="{C3380CC4-5D6E-409C-BE32-E72D297353CC}">
                <c16:uniqueId val="{00000009-F2F1-4197-A9BB-20670351A234}"/>
              </c:ext>
            </c:extLst>
          </c:dPt>
          <c:dPt>
            <c:idx val="4"/>
            <c:marker>
              <c:spPr>
                <a:solidFill>
                  <a:srgbClr val="FF0000"/>
                </a:solidFill>
                <a:ln>
                  <a:gradFill>
                    <a:gsLst>
                      <a:gs pos="0">
                        <a:srgbClr val="00B050"/>
                      </a:gs>
                      <a:gs pos="100000">
                        <a:srgbClr val="FF0000"/>
                      </a:gs>
                    </a:gsLst>
                    <a:lin ang="5400000" scaled="1"/>
                  </a:gradFill>
                </a:ln>
              </c:spPr>
            </c:marker>
            <c:bubble3D val="0"/>
            <c:extLst xmlns:c16r2="http://schemas.microsoft.com/office/drawing/2015/06/chart">
              <c:ext xmlns:c16="http://schemas.microsoft.com/office/drawing/2014/chart" uri="{C3380CC4-5D6E-409C-BE32-E72D297353CC}">
                <c16:uniqueId val="{0000000A-F2F1-4197-A9BB-20670351A234}"/>
              </c:ext>
            </c:extLst>
          </c:dPt>
          <c:dPt>
            <c:idx val="5"/>
            <c:marker>
              <c:spPr>
                <a:solidFill>
                  <a:srgbClr val="FF0000"/>
                </a:solidFill>
                <a:ln>
                  <a:noFill/>
                  <a:prstDash val="solid"/>
                </a:ln>
              </c:spPr>
            </c:marker>
            <c:bubble3D val="0"/>
            <c:extLst xmlns:c16r2="http://schemas.microsoft.com/office/drawing/2015/06/chart">
              <c:ext xmlns:c16="http://schemas.microsoft.com/office/drawing/2014/chart" uri="{C3380CC4-5D6E-409C-BE32-E72D297353CC}">
                <c16:uniqueId val="{0000000B-F2F1-4197-A9BB-20670351A234}"/>
              </c:ext>
            </c:extLst>
          </c:dPt>
          <c:dLbls>
            <c:dLbl>
              <c:idx val="0"/>
              <c:layout>
                <c:manualLayout>
                  <c:x val="-3.4396192191636123E-2"/>
                  <c:y val="3.7914847258265875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2F1-4197-A9BB-20670351A234}"/>
                </c:ext>
                <c:ext xmlns:c15="http://schemas.microsoft.com/office/drawing/2012/chart" uri="{CE6537A1-D6FC-4f65-9D91-7224C49458BB}">
                  <c15:layout/>
                </c:ext>
              </c:extLst>
            </c:dLbl>
            <c:dLbl>
              <c:idx val="1"/>
              <c:layout>
                <c:manualLayout>
                  <c:x val="-3.2068412613575709E-2"/>
                  <c:y val="3.9711965138215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2F1-4197-A9BB-20670351A234}"/>
                </c:ext>
                <c:ext xmlns:c15="http://schemas.microsoft.com/office/drawing/2012/chart" uri="{CE6537A1-D6FC-4f65-9D91-7224C49458BB}">
                  <c15:layout/>
                </c:ext>
              </c:extLst>
            </c:dLbl>
            <c:dLbl>
              <c:idx val="2"/>
              <c:layout>
                <c:manualLayout>
                  <c:x val="-2.993051843933741E-2"/>
                  <c:y val="3.7495313085864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2F1-4197-A9BB-20670351A234}"/>
                </c:ext>
                <c:ext xmlns:c15="http://schemas.microsoft.com/office/drawing/2012/chart" uri="{CE6537A1-D6FC-4f65-9D91-7224C49458BB}">
                  <c15:layout/>
                </c:ext>
              </c:extLst>
            </c:dLbl>
            <c:dLbl>
              <c:idx val="3"/>
              <c:layout>
                <c:manualLayout>
                  <c:x val="-3.2068412613575785E-2"/>
                  <c:y val="3.7495313085864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2F1-4197-A9BB-20670351A234}"/>
                </c:ext>
                <c:ext xmlns:c15="http://schemas.microsoft.com/office/drawing/2012/chart" uri="{CE6537A1-D6FC-4f65-9D91-7224C49458BB}">
                  <c15:layout/>
                </c:ext>
              </c:extLst>
            </c:dLbl>
            <c:dLbl>
              <c:idx val="4"/>
              <c:layout>
                <c:manualLayout>
                  <c:x val="-3.0235839548478128E-2"/>
                  <c:y val="3.85543340628747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2F1-4197-A9BB-20670351A234}"/>
                </c:ext>
                <c:ext xmlns:c15="http://schemas.microsoft.com/office/drawing/2012/chart" uri="{CE6537A1-D6FC-4f65-9D91-7224C49458BB}">
                  <c15:layout/>
                </c:ext>
              </c:extLst>
            </c:dLbl>
            <c:dLbl>
              <c:idx val="5"/>
              <c:layout>
                <c:manualLayout>
                  <c:x val="-3.0235839548478128E-2"/>
                  <c:y val="3.40788072417464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2F1-4197-A9BB-20670351A234}"/>
                </c:ext>
                <c:ext xmlns:c15="http://schemas.microsoft.com/office/drawing/2012/chart" uri="{CE6537A1-D6FC-4f65-9D91-7224C49458BB}">
                  <c15:layout/>
                </c:ext>
              </c:extLst>
            </c:dLbl>
            <c:dLbl>
              <c:idx val="6"/>
              <c:layout>
                <c:manualLayout>
                  <c:x val="-2.6204394275347712E-2"/>
                  <c:y val="-5.7516339869281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6A1-47CB-BDF1-4F35181D1D66}"/>
                </c:ext>
                <c:ext xmlns:c15="http://schemas.microsoft.com/office/drawing/2012/chart" uri="{CE6537A1-D6FC-4f65-9D91-7224C49458BB}">
                  <c15:layout/>
                </c:ext>
              </c:extLst>
            </c:dLbl>
            <c:dLbl>
              <c:idx val="7"/>
              <c:layout>
                <c:manualLayout>
                  <c:x val="-3.2251562185043339E-2"/>
                  <c:y val="-5.2287581699346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6A1-47CB-BDF1-4F35181D1D66}"/>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2016</c:v>
                </c:pt>
                <c:pt idx="1">
                  <c:v>2017</c:v>
                </c:pt>
                <c:pt idx="2">
                  <c:v>2018</c:v>
                </c:pt>
                <c:pt idx="3">
                  <c:v>2019</c:v>
                </c:pt>
                <c:pt idx="4">
                  <c:v>2020 
оценка</c:v>
                </c:pt>
                <c:pt idx="5">
                  <c:v>2021 
прогноз</c:v>
                </c:pt>
                <c:pt idx="6">
                  <c:v>2022 
прогноз</c:v>
                </c:pt>
                <c:pt idx="7">
                  <c:v>2023 
прогноз</c:v>
                </c:pt>
              </c:strCache>
            </c:strRef>
          </c:cat>
          <c:val>
            <c:numRef>
              <c:f>Sheet1!$B$2:$I$2</c:f>
              <c:numCache>
                <c:formatCode>#,##0.0</c:formatCode>
                <c:ptCount val="8"/>
                <c:pt idx="0">
                  <c:v>0.8</c:v>
                </c:pt>
                <c:pt idx="1">
                  <c:v>0.8</c:v>
                </c:pt>
                <c:pt idx="2">
                  <c:v>0.7</c:v>
                </c:pt>
                <c:pt idx="3">
                  <c:v>0.7</c:v>
                </c:pt>
                <c:pt idx="4">
                  <c:v>1.5</c:v>
                </c:pt>
                <c:pt idx="5">
                  <c:v>1.5</c:v>
                </c:pt>
                <c:pt idx="6">
                  <c:v>1.5</c:v>
                </c:pt>
                <c:pt idx="7">
                  <c:v>1.5</c:v>
                </c:pt>
              </c:numCache>
            </c:numRef>
          </c:val>
          <c:smooth val="0"/>
          <c:extLst xmlns:c16r2="http://schemas.microsoft.com/office/drawing/2015/06/chart">
            <c:ext xmlns:c16="http://schemas.microsoft.com/office/drawing/2014/chart" uri="{C3380CC4-5D6E-409C-BE32-E72D297353CC}">
              <c16:uniqueId val="{00000011-F2F1-4197-A9BB-20670351A234}"/>
            </c:ext>
          </c:extLst>
        </c:ser>
        <c:dLbls>
          <c:showLegendKey val="0"/>
          <c:showVal val="1"/>
          <c:showCatName val="0"/>
          <c:showSerName val="0"/>
          <c:showPercent val="0"/>
          <c:showBubbleSize val="0"/>
        </c:dLbls>
        <c:marker val="1"/>
        <c:smooth val="0"/>
        <c:axId val="208599504"/>
        <c:axId val="208600064"/>
      </c:lineChart>
      <c:catAx>
        <c:axId val="208599504"/>
        <c:scaling>
          <c:orientation val="minMax"/>
        </c:scaling>
        <c:delete val="0"/>
        <c:axPos val="b"/>
        <c:numFmt formatCode="General" sourceLinked="1"/>
        <c:majorTickMark val="out"/>
        <c:minorTickMark val="none"/>
        <c:tickLblPos val="nextTo"/>
        <c:spPr>
          <a:ln w="2768">
            <a:solidFill>
              <a:srgbClr val="000000"/>
            </a:solidFill>
            <a:prstDash val="solid"/>
          </a:ln>
        </c:spPr>
        <c:txPr>
          <a:bodyPr rot="0" vert="horz"/>
          <a:lstStyle/>
          <a:p>
            <a:pPr>
              <a:defRPr/>
            </a:pPr>
            <a:endParaRPr lang="ru-RU"/>
          </a:p>
        </c:txPr>
        <c:crossAx val="208600064"/>
        <c:crosses val="autoZero"/>
        <c:auto val="1"/>
        <c:lblAlgn val="ctr"/>
        <c:lblOffset val="100"/>
        <c:tickLblSkip val="1"/>
        <c:tickMarkSkip val="1"/>
        <c:noMultiLvlLbl val="0"/>
      </c:catAx>
      <c:valAx>
        <c:axId val="208600064"/>
        <c:scaling>
          <c:orientation val="minMax"/>
          <c:max val="4"/>
          <c:min val="0"/>
        </c:scaling>
        <c:delete val="0"/>
        <c:axPos val="l"/>
        <c:numFmt formatCode="General" sourceLinked="1"/>
        <c:majorTickMark val="out"/>
        <c:minorTickMark val="none"/>
        <c:tickLblPos val="nextTo"/>
        <c:spPr>
          <a:ln w="2768">
            <a:solidFill>
              <a:srgbClr val="000000"/>
            </a:solidFill>
            <a:prstDash val="solid"/>
          </a:ln>
        </c:spPr>
        <c:txPr>
          <a:bodyPr rot="0" vert="horz"/>
          <a:lstStyle/>
          <a:p>
            <a:pPr>
              <a:defRPr/>
            </a:pPr>
            <a:endParaRPr lang="ru-RU"/>
          </a:p>
        </c:txPr>
        <c:crossAx val="208599504"/>
        <c:crosses val="autoZero"/>
        <c:crossBetween val="between"/>
        <c:majorUnit val="1"/>
        <c:minorUnit val="0.1"/>
      </c:valAx>
      <c:spPr>
        <a:solidFill>
          <a:srgbClr val="FFFFFF"/>
        </a:solidFill>
        <a:ln w="22143">
          <a:noFill/>
        </a:ln>
      </c:spPr>
    </c:plotArea>
    <c:legend>
      <c:legendPos val="b"/>
      <c:legendEntry>
        <c:idx val="0"/>
        <c:delete val="1"/>
      </c:legendEntry>
      <c:layout>
        <c:manualLayout>
          <c:xMode val="edge"/>
          <c:yMode val="edge"/>
          <c:x val="6.9502910100357598E-2"/>
          <c:y val="0.86079343915876327"/>
          <c:w val="0.88111170497060398"/>
          <c:h val="0.11353757945611129"/>
        </c:manualLayout>
      </c:layout>
      <c:overlay val="0"/>
      <c:spPr>
        <a:noFill/>
        <a:ln w="2768">
          <a:noFill/>
          <a:prstDash val="solid"/>
        </a:ln>
      </c:spPr>
    </c:legend>
    <c:plotVisOnly val="1"/>
    <c:dispBlanksAs val="gap"/>
    <c:showDLblsOverMax val="0"/>
  </c:chart>
  <c:spPr>
    <a:noFill/>
    <a:ln>
      <a:noFill/>
    </a:ln>
  </c:spPr>
  <c:txPr>
    <a:bodyPr/>
    <a:lstStyle/>
    <a:p>
      <a:pPr>
        <a:defRPr sz="959" b="1"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Прогноз объёма инвестиций, млн руб.</a:t>
            </a:r>
          </a:p>
          <a:p>
            <a:pPr>
              <a:defRPr sz="1400" spc="0">
                <a:solidFill>
                  <a:sysClr val="windowText" lastClr="000000"/>
                </a:solidFill>
              </a:defRPr>
            </a:pPr>
            <a:endParaRPr lang="ru-RU" b="1">
              <a:solidFill>
                <a:sysClr val="windowText" lastClr="000000"/>
              </a:solidFill>
            </a:endParaRPr>
          </a:p>
        </c:rich>
      </c:tx>
      <c:layout>
        <c:manualLayout>
          <c:xMode val="edge"/>
          <c:yMode val="edge"/>
          <c:x val="0.24924313500113796"/>
          <c:y val="2.56384255200526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22784985922724"/>
          <c:y val="0.12854442344045372"/>
          <c:w val="0.86925531422415059"/>
          <c:h val="0.66324665465966104"/>
        </c:manualLayout>
      </c:layout>
      <c:bar3DChart>
        <c:barDir val="col"/>
        <c:grouping val="stacked"/>
        <c:varyColors val="0"/>
        <c:ser>
          <c:idx val="0"/>
          <c:order val="0"/>
          <c:tx>
            <c:strRef>
              <c:f>Лист1!$B$1</c:f>
              <c:strCache>
                <c:ptCount val="1"/>
                <c:pt idx="0">
                  <c:v>Инвестиции предприятий Группы "Норникель"</c:v>
                </c:pt>
              </c:strCache>
            </c:strRef>
          </c:tx>
          <c:spPr>
            <a:solidFill>
              <a:srgbClr val="A3F1FB">
                <a:alpha val="88000"/>
              </a:srgb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2020 оценка</c:v>
                </c:pt>
                <c:pt idx="1">
                  <c:v>2021 прогноз</c:v>
                </c:pt>
                <c:pt idx="2">
                  <c:v>2022 прогноз</c:v>
                </c:pt>
                <c:pt idx="3">
                  <c:v>2023 прогноз</c:v>
                </c:pt>
              </c:strCache>
            </c:strRef>
          </c:cat>
          <c:val>
            <c:numRef>
              <c:f>Лист1!$B$2:$B$5</c:f>
              <c:numCache>
                <c:formatCode>#,##0.0</c:formatCode>
                <c:ptCount val="4"/>
                <c:pt idx="0">
                  <c:v>126038.3</c:v>
                </c:pt>
                <c:pt idx="1">
                  <c:v>153550.5</c:v>
                </c:pt>
                <c:pt idx="2">
                  <c:v>160860.1</c:v>
                </c:pt>
                <c:pt idx="3">
                  <c:v>119594</c:v>
                </c:pt>
              </c:numCache>
            </c:numRef>
          </c:val>
          <c:extLst xmlns:c16r2="http://schemas.microsoft.com/office/drawing/2015/06/chart">
            <c:ext xmlns:c16="http://schemas.microsoft.com/office/drawing/2014/chart" uri="{C3380CC4-5D6E-409C-BE32-E72D297353CC}">
              <c16:uniqueId val="{00000000-FA3E-4000-9B70-AB97884458EC}"/>
            </c:ext>
          </c:extLst>
        </c:ser>
        <c:ser>
          <c:idx val="1"/>
          <c:order val="1"/>
          <c:tx>
            <c:strRef>
              <c:f>Лист1!$C$1</c:f>
              <c:strCache>
                <c:ptCount val="1"/>
                <c:pt idx="0">
                  <c:v>Бюджетные средства</c:v>
                </c:pt>
              </c:strCache>
            </c:strRef>
          </c:tx>
          <c:spPr>
            <a:solidFill>
              <a:srgbClr val="FFFF00"/>
            </a:solidFill>
            <a:ln>
              <a:noFill/>
            </a:ln>
            <a:effectLst/>
            <a:sp3d/>
          </c:spPr>
          <c:invertIfNegative val="0"/>
          <c:dLbls>
            <c:dLbl>
              <c:idx val="0"/>
              <c:layout>
                <c:manualLayout>
                  <c:x val="0.10475681453768039"/>
                  <c:y val="3.7807183364839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3E-4000-9B70-AB97884458EC}"/>
                </c:ext>
                <c:ext xmlns:c15="http://schemas.microsoft.com/office/drawing/2012/chart" uri="{CE6537A1-D6FC-4f65-9D91-7224C49458BB}">
                  <c15:layout/>
                </c:ext>
              </c:extLst>
            </c:dLbl>
            <c:dLbl>
              <c:idx val="1"/>
              <c:layout>
                <c:manualLayout>
                  <c:x val="0.11544628540887227"/>
                  <c:y val="1.8903591682419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A3E-4000-9B70-AB97884458EC}"/>
                </c:ext>
                <c:ext xmlns:c15="http://schemas.microsoft.com/office/drawing/2012/chart" uri="{CE6537A1-D6FC-4f65-9D91-7224C49458BB}">
                  <c15:layout/>
                </c:ext>
              </c:extLst>
            </c:dLbl>
            <c:dLbl>
              <c:idx val="2"/>
              <c:layout>
                <c:manualLayout>
                  <c:x val="0.11117049706039552"/>
                  <c:y val="1.8903591682419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3E-4000-9B70-AB97884458EC}"/>
                </c:ext>
                <c:ext xmlns:c15="http://schemas.microsoft.com/office/drawing/2012/chart" uri="{CE6537A1-D6FC-4f65-9D91-7224C49458BB}">
                  <c15:layout/>
                </c:ext>
              </c:extLst>
            </c:dLbl>
            <c:dLbl>
              <c:idx val="3"/>
              <c:layout>
                <c:manualLayout>
                  <c:x val="0.11544628540887227"/>
                  <c:y val="4.72589792060487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A3E-4000-9B70-AB97884458E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65000"/>
                          <a:lumOff val="35000"/>
                        </a:schemeClr>
                      </a:solidFill>
                      <a:prstDash val="solid"/>
                      <a:round/>
                    </a:ln>
                    <a:effectLst/>
                  </c:spPr>
                </c15:leaderLines>
              </c:ext>
            </c:extLst>
          </c:dLbls>
          <c:cat>
            <c:strRef>
              <c:f>Лист1!$A$2:$A$5</c:f>
              <c:strCache>
                <c:ptCount val="4"/>
                <c:pt idx="0">
                  <c:v>2020 оценка</c:v>
                </c:pt>
                <c:pt idx="1">
                  <c:v>2021 прогноз</c:v>
                </c:pt>
                <c:pt idx="2">
                  <c:v>2022 прогноз</c:v>
                </c:pt>
                <c:pt idx="3">
                  <c:v>2023 прогноз</c:v>
                </c:pt>
              </c:strCache>
            </c:strRef>
          </c:cat>
          <c:val>
            <c:numRef>
              <c:f>Лист1!$C$2:$C$5</c:f>
              <c:numCache>
                <c:formatCode>#,##0.0</c:formatCode>
                <c:ptCount val="4"/>
                <c:pt idx="0">
                  <c:v>2158.4</c:v>
                </c:pt>
                <c:pt idx="1">
                  <c:v>903.92593999999997</c:v>
                </c:pt>
                <c:pt idx="2">
                  <c:v>926</c:v>
                </c:pt>
                <c:pt idx="3">
                  <c:v>515.35175000000004</c:v>
                </c:pt>
              </c:numCache>
            </c:numRef>
          </c:val>
          <c:extLst xmlns:c16r2="http://schemas.microsoft.com/office/drawing/2015/06/chart">
            <c:ext xmlns:c16="http://schemas.microsoft.com/office/drawing/2014/chart" uri="{C3380CC4-5D6E-409C-BE32-E72D297353CC}">
              <c16:uniqueId val="{00000005-FA3E-4000-9B70-AB97884458EC}"/>
            </c:ext>
          </c:extLst>
        </c:ser>
        <c:ser>
          <c:idx val="2"/>
          <c:order val="2"/>
          <c:tx>
            <c:strRef>
              <c:f>Лист1!$D$1</c:f>
              <c:strCache>
                <c:ptCount val="1"/>
                <c:pt idx="0">
                  <c:v>Субъекты МСП</c:v>
                </c:pt>
              </c:strCache>
            </c:strRef>
          </c:tx>
          <c:spPr>
            <a:solidFill>
              <a:srgbClr val="8551ED">
                <a:alpha val="88000"/>
              </a:srgbClr>
            </a:solidFill>
            <a:ln>
              <a:noFill/>
            </a:ln>
            <a:effectLst/>
            <a:sp3d/>
          </c:spPr>
          <c:invertIfNegative val="0"/>
          <c:dLbls>
            <c:dLbl>
              <c:idx val="0"/>
              <c:layout>
                <c:manualLayout>
                  <c:x val="-1.2705835351367104E-4"/>
                  <c:y val="-0.10992069423851526"/>
                </c:manualLayout>
              </c:layout>
              <c:spPr>
                <a:noFill/>
                <a:ln>
                  <a:noFill/>
                </a:ln>
                <a:effectLst/>
              </c:spPr>
              <c:txPr>
                <a:bodyPr rot="0" spcFirstLastPara="1" vertOverflow="ellipsis" vert="horz" wrap="square" lIns="38100" tIns="0" rIns="38100" bIns="19050" anchor="ctr" anchorCtr="1">
                  <a:spAutoFit/>
                </a:bodyPr>
                <a:lstStyle/>
                <a:p>
                  <a:pPr>
                    <a:defRPr sz="9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A3E-4000-9B70-AB97884458EC}"/>
                </c:ext>
                <c:ext xmlns:c15="http://schemas.microsoft.com/office/drawing/2012/chart" uri="{CE6537A1-D6FC-4f65-9D91-7224C49458BB}">
                  <c15:spPr xmlns:c15="http://schemas.microsoft.com/office/drawing/2012/chart">
                    <a:prstGeom prst="rect">
                      <a:avLst/>
                    </a:prstGeom>
                    <a:noFill/>
                    <a:ln>
                      <a:noFill/>
                    </a:ln>
                  </c15:spPr>
                  <c15:layout/>
                </c:ext>
              </c:extLst>
            </c:dLbl>
            <c:dLbl>
              <c:idx val="1"/>
              <c:layout>
                <c:manualLayout>
                  <c:x val="1.834902384930371E-2"/>
                  <c:y val="-7.551501123796199E-2"/>
                </c:manualLayout>
              </c:layout>
              <c:spPr>
                <a:noFill/>
                <a:ln>
                  <a:noFill/>
                </a:ln>
                <a:effectLst/>
              </c:spPr>
              <c:txPr>
                <a:bodyPr rot="0" spcFirstLastPara="1" vertOverflow="ellipsis" vert="horz" wrap="square" lIns="38100" tIns="0" rIns="38100" bIns="19050" anchor="ctr" anchorCtr="1">
                  <a:spAutoFit/>
                </a:bodyPr>
                <a:lstStyle/>
                <a:p>
                  <a:pPr>
                    <a:defRPr sz="9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A3E-4000-9B70-AB97884458EC}"/>
                </c:ext>
                <c:ext xmlns:c15="http://schemas.microsoft.com/office/drawing/2012/chart" uri="{CE6537A1-D6FC-4f65-9D91-7224C49458BB}">
                  <c15:spPr xmlns:c15="http://schemas.microsoft.com/office/drawing/2012/chart">
                    <a:prstGeom prst="rect">
                      <a:avLst/>
                    </a:prstGeom>
                    <a:noFill/>
                    <a:ln>
                      <a:noFill/>
                    </a:ln>
                  </c15:spPr>
                  <c15:layout/>
                </c:ext>
              </c:extLst>
            </c:dLbl>
            <c:dLbl>
              <c:idx val="2"/>
              <c:layout>
                <c:manualLayout>
                  <c:x val="2.5283039513166065E-2"/>
                  <c:y val="-8.5187845139395382E-2"/>
                </c:manualLayout>
              </c:layout>
              <c:spPr>
                <a:noFill/>
                <a:ln>
                  <a:noFill/>
                </a:ln>
                <a:effectLst/>
              </c:spPr>
              <c:txPr>
                <a:bodyPr rot="0" spcFirstLastPara="1" vertOverflow="ellipsis" vert="horz" wrap="square" lIns="38100" tIns="0" rIns="38100" bIns="19050" anchor="ctr" anchorCtr="1">
                  <a:spAutoFit/>
                </a:bodyPr>
                <a:lstStyle/>
                <a:p>
                  <a:pPr>
                    <a:defRPr sz="9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A3E-4000-9B70-AB97884458EC}"/>
                </c:ext>
                <c:ext xmlns:c15="http://schemas.microsoft.com/office/drawing/2012/chart" uri="{CE6537A1-D6FC-4f65-9D91-7224C49458BB}">
                  <c15:spPr xmlns:c15="http://schemas.microsoft.com/office/drawing/2012/chart">
                    <a:prstGeom prst="rect">
                      <a:avLst/>
                    </a:prstGeom>
                    <a:noFill/>
                    <a:ln>
                      <a:noFill/>
                    </a:ln>
                  </c15:spPr>
                  <c15:layout/>
                </c:ext>
              </c:extLst>
            </c:dLbl>
            <c:dLbl>
              <c:idx val="3"/>
              <c:layout>
                <c:manualLayout>
                  <c:x val="2.0784203150447988E-2"/>
                  <c:y val="-8.0582513433457875E-2"/>
                </c:manualLayout>
              </c:layout>
              <c:spPr>
                <a:noFill/>
                <a:ln>
                  <a:noFill/>
                </a:ln>
                <a:effectLst/>
              </c:spPr>
              <c:txPr>
                <a:bodyPr rot="0" spcFirstLastPara="1" vertOverflow="ellipsis" vert="horz" wrap="square" lIns="38100" tIns="0" rIns="38100" bIns="19050" anchor="ctr" anchorCtr="1">
                  <a:spAutoFit/>
                </a:bodyPr>
                <a:lstStyle/>
                <a:p>
                  <a:pPr>
                    <a:defRPr sz="9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A3E-4000-9B70-AB97884458EC}"/>
                </c:ext>
                <c:ext xmlns:c15="http://schemas.microsoft.com/office/drawing/2012/chart" uri="{CE6537A1-D6FC-4f65-9D91-7224C49458BB}">
                  <c15:spPr xmlns:c15="http://schemas.microsoft.com/office/drawing/2012/chart">
                    <a:prstGeom prst="rect">
                      <a:avLst/>
                    </a:prstGeom>
                    <a:noFill/>
                    <a:ln>
                      <a:noFill/>
                    </a:ln>
                  </c15:spPr>
                  <c15:layout/>
                </c:ext>
              </c:extLst>
            </c:dLbl>
            <c:spPr>
              <a:noFill/>
              <a:ln>
                <a:noFill/>
              </a:ln>
              <a:effectLst/>
            </c:spPr>
            <c:txPr>
              <a:bodyPr rot="0" spcFirstLastPara="1" vertOverflow="ellipsis" vert="horz" wrap="square" lIns="38100" tIns="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Лист1!$A$2:$A$5</c:f>
              <c:strCache>
                <c:ptCount val="4"/>
                <c:pt idx="0">
                  <c:v>2020 оценка</c:v>
                </c:pt>
                <c:pt idx="1">
                  <c:v>2021 прогноз</c:v>
                </c:pt>
                <c:pt idx="2">
                  <c:v>2022 прогноз</c:v>
                </c:pt>
                <c:pt idx="3">
                  <c:v>2023 прогноз</c:v>
                </c:pt>
              </c:strCache>
            </c:strRef>
          </c:cat>
          <c:val>
            <c:numRef>
              <c:f>Лист1!$D$2:$D$5</c:f>
              <c:numCache>
                <c:formatCode>#,##0.0</c:formatCode>
                <c:ptCount val="4"/>
                <c:pt idx="0">
                  <c:v>246.6</c:v>
                </c:pt>
                <c:pt idx="1">
                  <c:v>11.5</c:v>
                </c:pt>
                <c:pt idx="2">
                  <c:v>10</c:v>
                </c:pt>
                <c:pt idx="3">
                  <c:v>10</c:v>
                </c:pt>
              </c:numCache>
            </c:numRef>
          </c:val>
          <c:extLst xmlns:c16r2="http://schemas.microsoft.com/office/drawing/2015/06/chart">
            <c:ext xmlns:c16="http://schemas.microsoft.com/office/drawing/2014/chart" uri="{C3380CC4-5D6E-409C-BE32-E72D297353CC}">
              <c16:uniqueId val="{0000000A-FA3E-4000-9B70-AB97884458EC}"/>
            </c:ext>
          </c:extLst>
        </c:ser>
        <c:ser>
          <c:idx val="3"/>
          <c:order val="3"/>
          <c:tx>
            <c:strRef>
              <c:f>Лист1!$E$1</c:f>
              <c:strCache>
                <c:ptCount val="1"/>
                <c:pt idx="0">
                  <c:v>Прочие частные предприятия</c:v>
                </c:pt>
              </c:strCache>
            </c:strRef>
          </c:tx>
          <c:spPr>
            <a:solidFill>
              <a:schemeClr val="accent2">
                <a:lumMod val="60000"/>
              </a:schemeClr>
            </a:solidFill>
            <a:ln>
              <a:noFill/>
            </a:ln>
            <a:effectLst/>
            <a:sp3d/>
          </c:spPr>
          <c:invertIfNegative val="0"/>
          <c:dLbls>
            <c:dLbl>
              <c:idx val="0"/>
              <c:layout>
                <c:manualLayout>
                  <c:x val="9.1495113329174468E-2"/>
                  <c:y val="-0.123140071831708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9812850904553885E-2"/>
                  <c:y val="-9.7485890200102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021002287377833"/>
                  <c:y val="-9.7485890200102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5653982116864211E-2"/>
                  <c:y val="-9.74858902001026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Лист1!$A$2:$A$5</c:f>
              <c:strCache>
                <c:ptCount val="4"/>
                <c:pt idx="0">
                  <c:v>2020 оценка</c:v>
                </c:pt>
                <c:pt idx="1">
                  <c:v>2021 прогноз</c:v>
                </c:pt>
                <c:pt idx="2">
                  <c:v>2022 прогноз</c:v>
                </c:pt>
                <c:pt idx="3">
                  <c:v>2023 прогноз</c:v>
                </c:pt>
              </c:strCache>
            </c:strRef>
          </c:cat>
          <c:val>
            <c:numRef>
              <c:f>Лист1!$E$2:$E$5</c:f>
              <c:numCache>
                <c:formatCode>#,##0.0</c:formatCode>
                <c:ptCount val="4"/>
                <c:pt idx="0">
                  <c:v>931.9</c:v>
                </c:pt>
                <c:pt idx="1">
                  <c:v>539.1</c:v>
                </c:pt>
                <c:pt idx="2">
                  <c:v>704.5</c:v>
                </c:pt>
                <c:pt idx="3">
                  <c:v>487.2</c:v>
                </c:pt>
              </c:numCache>
            </c:numRef>
          </c:val>
        </c:ser>
        <c:dLbls>
          <c:showLegendKey val="0"/>
          <c:showVal val="0"/>
          <c:showCatName val="0"/>
          <c:showSerName val="0"/>
          <c:showPercent val="0"/>
          <c:showBubbleSize val="0"/>
        </c:dLbls>
        <c:gapWidth val="111"/>
        <c:gapDepth val="22"/>
        <c:shape val="box"/>
        <c:axId val="208603984"/>
        <c:axId val="208604544"/>
        <c:axId val="0"/>
      </c:bar3DChart>
      <c:catAx>
        <c:axId val="20860398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604544"/>
        <c:crosses val="autoZero"/>
        <c:auto val="1"/>
        <c:lblAlgn val="ctr"/>
        <c:lblOffset val="100"/>
        <c:noMultiLvlLbl val="0"/>
      </c:catAx>
      <c:valAx>
        <c:axId val="208604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603984"/>
        <c:crosses val="autoZero"/>
        <c:crossBetween val="between"/>
      </c:valAx>
      <c:spPr>
        <a:noFill/>
        <a:ln>
          <a:noFill/>
        </a:ln>
        <a:effectLst/>
      </c:spPr>
    </c:plotArea>
    <c:legend>
      <c:legendPos val="b"/>
      <c:layout>
        <c:manualLayout>
          <c:xMode val="edge"/>
          <c:yMode val="edge"/>
          <c:x val="6.27849017536624E-2"/>
          <c:y val="0.89666656743521422"/>
          <c:w val="0.86574549360369257"/>
          <c:h val="0.1033334276006674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42</a:t>
            </a:r>
            <a:r>
              <a:rPr lang="ru-RU">
                <a:latin typeface="Times New Roman" panose="02020603050405020304" pitchFamily="18" charset="0"/>
                <a:cs typeface="Times New Roman" panose="02020603050405020304" pitchFamily="18" charset="0"/>
              </a:rPr>
              <a:t> </a:t>
            </a:r>
          </a:p>
          <a:p>
            <a:pPr>
              <a:defRPr>
                <a:latin typeface="Times New Roman" panose="02020603050405020304" pitchFamily="18" charset="0"/>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хозяйствующих</a:t>
            </a:r>
          </a:p>
          <a:p>
            <a:pPr>
              <a:defRPr>
                <a:latin typeface="Times New Roman" panose="02020603050405020304" pitchFamily="18" charset="0"/>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 субъекта</a:t>
            </a:r>
          </a:p>
        </c:rich>
      </c:tx>
      <c:layout>
        <c:manualLayout>
          <c:xMode val="edge"/>
          <c:yMode val="edge"/>
          <c:x val="0.37639175648206991"/>
          <c:y val="0.46920628247386764"/>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2229411145300745"/>
          <c:y val="0.12692742309441166"/>
          <c:w val="0.56408623142018099"/>
          <c:h val="0.82374774836344467"/>
        </c:manualLayout>
      </c:layout>
      <c:doughnut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EFE4-49B5-8508-62CA3C035E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EFE4-49B5-8508-62CA3C035E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EFE4-49B5-8508-62CA3C035EA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EFE4-49B5-8508-62CA3C035EA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EFE4-49B5-8508-62CA3C035EA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EFE4-49B5-8508-62CA3C035EA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EFE4-49B5-8508-62CA3C035EA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EFE4-49B5-8508-62CA3C035EA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1-EFE4-49B5-8508-62CA3C035EA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3-EFE4-49B5-8508-62CA3C035EA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5-EFE4-49B5-8508-62CA3C035EA7}"/>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7-EFE4-49B5-8508-62CA3C035EA7}"/>
              </c:ext>
            </c:extLst>
          </c:dPt>
          <c:dLbls>
            <c:dLbl>
              <c:idx val="0"/>
              <c:layout>
                <c:manualLayout>
                  <c:x val="0.16992012328325229"/>
                  <c:y val="-0.20473453897165084"/>
                </c:manualLayout>
              </c:layout>
              <c:tx>
                <c:rich>
                  <a:bodyPr/>
                  <a:lstStyle/>
                  <a:p>
                    <a:fld id="{A2921A54-865D-4563-92B9-717754B6CACB}"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EFE4-49B5-8508-62CA3C035EA7}"/>
                </c:ext>
                <c:ext xmlns:c15="http://schemas.microsoft.com/office/drawing/2012/chart" uri="{CE6537A1-D6FC-4f65-9D91-7224C49458BB}">
                  <c15:dlblFieldTable/>
                  <c15:showDataLabelsRange val="0"/>
                </c:ext>
              </c:extLst>
            </c:dLbl>
            <c:dLbl>
              <c:idx val="1"/>
              <c:layout>
                <c:manualLayout>
                  <c:x val="0.18448078462703307"/>
                  <c:y val="-0.29857376318526224"/>
                </c:manualLayout>
              </c:layout>
              <c:tx>
                <c:rich>
                  <a:bodyPr/>
                  <a:lstStyle/>
                  <a:p>
                    <a:fld id="{9F28B015-5730-46E1-B99C-533E26FF687C}"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EFE4-49B5-8508-62CA3C035EA7}"/>
                </c:ext>
                <c:ext xmlns:c15="http://schemas.microsoft.com/office/drawing/2012/chart" uri="{CE6537A1-D6FC-4f65-9D91-7224C49458BB}">
                  <c15:dlblFieldTable/>
                  <c15:showDataLabelsRange val="0"/>
                </c:ext>
              </c:extLst>
            </c:dLbl>
            <c:dLbl>
              <c:idx val="2"/>
              <c:layout>
                <c:manualLayout>
                  <c:x val="0.40091768803788086"/>
                  <c:y val="9.916841997354163E-2"/>
                </c:manualLayout>
              </c:layout>
              <c:tx>
                <c:rich>
                  <a:bodyPr/>
                  <a:lstStyle/>
                  <a:p>
                    <a:fld id="{281E30AE-FFA9-4ACA-9BA8-FE254794261F}" type="CATEGORYNAME">
                      <a:rPr lang="ru-RU"/>
                      <a:pPr/>
                      <a:t>[ИМЯ КАТЕГОРИИ]</a:t>
                    </a:fld>
                    <a:endParaRPr lang="ru-RU" baseline="0"/>
                  </a:p>
                  <a:p>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EFE4-49B5-8508-62CA3C035EA7}"/>
                </c:ext>
                <c:ext xmlns:c15="http://schemas.microsoft.com/office/drawing/2012/chart" uri="{CE6537A1-D6FC-4f65-9D91-7224C49458BB}">
                  <c15:dlblFieldTable/>
                  <c15:showDataLabelsRange val="0"/>
                </c:ext>
              </c:extLst>
            </c:dLbl>
            <c:dLbl>
              <c:idx val="3"/>
              <c:layout>
                <c:manualLayout>
                  <c:x val="6.3872792275408333E-2"/>
                  <c:y val="0.2421030240002161"/>
                </c:manualLayout>
              </c:layout>
              <c:tx>
                <c:rich>
                  <a:bodyPr/>
                  <a:lstStyle/>
                  <a:p>
                    <a:fld id="{F31499B9-FEC1-47F8-B273-E2220C174734}"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EFE4-49B5-8508-62CA3C035EA7}"/>
                </c:ext>
                <c:ext xmlns:c15="http://schemas.microsoft.com/office/drawing/2012/chart" uri="{CE6537A1-D6FC-4f65-9D91-7224C49458BB}">
                  <c15:dlblFieldTable/>
                  <c15:showDataLabelsRange val="0"/>
                </c:ext>
              </c:extLst>
            </c:dLbl>
            <c:dLbl>
              <c:idx val="4"/>
              <c:layout>
                <c:manualLayout>
                  <c:x val="-0.17866945680824076"/>
                  <c:y val="0.19962540023965697"/>
                </c:manualLayout>
              </c:layout>
              <c:tx>
                <c:rich>
                  <a:bodyPr rot="0" spcFirstLastPara="1" vertOverflow="ellipsis" vert="horz" wrap="square" lIns="38100" tIns="19050" rIns="38100" bIns="19050" anchor="ctr" anchorCtr="0">
                    <a:noAutofit/>
                  </a:bodyPr>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C75DD33-C459-4E9C-9E8F-7879FCDBA758}" type="CATEGORYNAME">
                      <a:rPr lang="ru-RU" sz="1000" b="0">
                        <a:solidFill>
                          <a:sysClr val="windowText" lastClr="000000"/>
                        </a:solidFill>
                        <a:latin typeface="Times New Roman" panose="02020603050405020304" pitchFamily="18" charset="0"/>
                        <a:cs typeface="Times New Roman" panose="02020603050405020304" pitchFamily="18" charset="0"/>
                      </a:rPr>
                      <a:pPr algn="ctr">
                        <a:defRPr sz="10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0">
                  <a:noAutofit/>
                </a:bodyPr>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EFE4-49B5-8508-62CA3C035EA7}"/>
                </c:ext>
                <c:ext xmlns:c15="http://schemas.microsoft.com/office/drawing/2012/chart" uri="{CE6537A1-D6FC-4f65-9D91-7224C49458BB}">
                  <c15:layout>
                    <c:manualLayout>
                      <c:w val="0.28986105562956188"/>
                      <c:h val="0.20436559924006067"/>
                    </c:manualLayout>
                  </c15:layout>
                  <c15:dlblFieldTable/>
                  <c15:showDataLabelsRange val="0"/>
                </c:ext>
              </c:extLst>
            </c:dLbl>
            <c:dLbl>
              <c:idx val="5"/>
              <c:layout>
                <c:manualLayout>
                  <c:x val="-0.21751337546402538"/>
                  <c:y val="0.10238561517717661"/>
                </c:manualLayout>
              </c:layout>
              <c:tx>
                <c:rich>
                  <a:bodyPr/>
                  <a:lstStyle/>
                  <a:p>
                    <a:fld id="{FB046F7A-A322-447F-98F6-208F3E639B78}"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EFE4-49B5-8508-62CA3C035EA7}"/>
                </c:ext>
                <c:ext xmlns:c15="http://schemas.microsoft.com/office/drawing/2012/chart" uri="{CE6537A1-D6FC-4f65-9D91-7224C49458BB}">
                  <c15:dlblFieldTable/>
                  <c15:showDataLabelsRange val="0"/>
                </c:ext>
              </c:extLst>
            </c:dLbl>
            <c:dLbl>
              <c:idx val="6"/>
              <c:layout>
                <c:manualLayout>
                  <c:x val="-0.20630606538224328"/>
                  <c:y val="3.4575888134051852E-2"/>
                </c:manualLayout>
              </c:layout>
              <c:tx>
                <c:rich>
                  <a:bodyPr/>
                  <a:lstStyle/>
                  <a:p>
                    <a:fld id="{761A78B5-6331-4A49-93D7-109F4C6E28E1}"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EFE4-49B5-8508-62CA3C035EA7}"/>
                </c:ext>
                <c:ext xmlns:c15="http://schemas.microsoft.com/office/drawing/2012/chart" uri="{CE6537A1-D6FC-4f65-9D91-7224C49458BB}">
                  <c15:dlblFieldTable/>
                  <c15:showDataLabelsRange val="0"/>
                </c:ext>
              </c:extLst>
            </c:dLbl>
            <c:dLbl>
              <c:idx val="7"/>
              <c:layout>
                <c:manualLayout>
                  <c:x val="-0.1863308691168433"/>
                  <c:y val="-1.5657541092097674E-2"/>
                </c:manualLayout>
              </c:layout>
              <c:tx>
                <c:rich>
                  <a:bodyPr/>
                  <a:lstStyle/>
                  <a:p>
                    <a:fld id="{DD60254B-BF7C-4786-8BFD-CA7E17401A90}"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EFE4-49B5-8508-62CA3C035EA7}"/>
                </c:ext>
                <c:ext xmlns:c15="http://schemas.microsoft.com/office/drawing/2012/chart" uri="{CE6537A1-D6FC-4f65-9D91-7224C49458BB}">
                  <c15:dlblFieldTable/>
                  <c15:showDataLabelsRange val="0"/>
                </c:ext>
              </c:extLst>
            </c:dLbl>
            <c:dLbl>
              <c:idx val="8"/>
              <c:layout>
                <c:manualLayout>
                  <c:x val="-0.23206417548475089"/>
                  <c:y val="-1.9322177352187751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3F1FD87-521D-4D5E-8418-3767176B0803}" type="CATEGORYNAME">
                      <a:rPr lang="ru-RU"/>
                      <a:pPr>
                        <a:defRPr sz="10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EFE4-49B5-8508-62CA3C035EA7}"/>
                </c:ext>
                <c:ext xmlns:c15="http://schemas.microsoft.com/office/drawing/2012/chart" uri="{CE6537A1-D6FC-4f65-9D91-7224C49458BB}">
                  <c15:layout>
                    <c:manualLayout>
                      <c:w val="0.1684568032264912"/>
                      <c:h val="8.4333905088622069E-2"/>
                    </c:manualLayout>
                  </c15:layout>
                  <c15:dlblFieldTable/>
                  <c15:showDataLabelsRange val="0"/>
                </c:ext>
              </c:extLst>
            </c:dLbl>
            <c:dLbl>
              <c:idx val="9"/>
              <c:layout>
                <c:manualLayout>
                  <c:x val="-0.24248377303347451"/>
                  <c:y val="-4.112433149075480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11C6DA0-D20A-45F3-AFE7-74EE1BF6AA70}" type="CATEGORYNAME">
                      <a:rPr lang="ru-RU" sz="1000" b="0">
                        <a:solidFill>
                          <a:sysClr val="windowText" lastClr="000000"/>
                        </a:solidFill>
                        <a:latin typeface="Times New Roman" panose="02020603050405020304" pitchFamily="18" charset="0"/>
                        <a:cs typeface="Times New Roman" panose="02020603050405020304" pitchFamily="18" charset="0"/>
                      </a:rPr>
                      <a:pPr>
                        <a:defRPr sz="10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EFE4-49B5-8508-62CA3C035EA7}"/>
                </c:ext>
                <c:ext xmlns:c15="http://schemas.microsoft.com/office/drawing/2012/chart" uri="{CE6537A1-D6FC-4f65-9D91-7224C49458BB}">
                  <c15:layout>
                    <c:manualLayout>
                      <c:w val="0.23494267897047788"/>
                      <c:h val="8.5282703727214207E-2"/>
                    </c:manualLayout>
                  </c15:layout>
                  <c15:dlblFieldTable/>
                  <c15:showDataLabelsRange val="0"/>
                </c:ext>
              </c:extLst>
            </c:dLbl>
            <c:dLbl>
              <c:idx val="10"/>
              <c:layout>
                <c:manualLayout>
                  <c:x val="-0.29666561924930263"/>
                  <c:y val="-0.107318467695826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37FF47E2-C619-4FAE-B280-20DB9A951DBD}" type="CATEGORYNAME">
                      <a:rPr lang="ru-RU" sz="1000" b="0">
                        <a:solidFill>
                          <a:sysClr val="windowText" lastClr="000000"/>
                        </a:solidFill>
                        <a:latin typeface="Times New Roman" panose="02020603050405020304" pitchFamily="18" charset="0"/>
                        <a:cs typeface="Times New Roman" panose="02020603050405020304" pitchFamily="18" charset="0"/>
                      </a:rPr>
                      <a:pPr>
                        <a:defRPr sz="10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5-EFE4-49B5-8508-62CA3C035EA7}"/>
                </c:ext>
                <c:ext xmlns:c15="http://schemas.microsoft.com/office/drawing/2012/chart" uri="{CE6537A1-D6FC-4f65-9D91-7224C49458BB}">
                  <c15:layout>
                    <c:manualLayout>
                      <c:w val="0.24679378946596453"/>
                      <c:h val="0.1499359091741439"/>
                    </c:manualLayout>
                  </c15:layout>
                  <c15:dlblFieldTable/>
                  <c15:showDataLabelsRange val="0"/>
                </c:ext>
              </c:extLst>
            </c:dLbl>
            <c:dLbl>
              <c:idx val="11"/>
              <c:layout>
                <c:manualLayout>
                  <c:x val="-0.14721501194222936"/>
                  <c:y val="-0.18221728501776044"/>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B65FDBBC-3B36-40D6-9DF9-E071BF505E49}" type="CATEGORYNAME">
                      <a:rPr lang="ru-RU" sz="1000" b="0">
                        <a:solidFill>
                          <a:sysClr val="windowText" lastClr="000000"/>
                        </a:solidFill>
                        <a:latin typeface="Times New Roman" panose="02020603050405020304" pitchFamily="18" charset="0"/>
                        <a:cs typeface="Times New Roman" panose="02020603050405020304" pitchFamily="18" charset="0"/>
                      </a:rPr>
                      <a:pPr>
                        <a:defRPr sz="10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7-EFE4-49B5-8508-62CA3C035EA7}"/>
                </c:ext>
                <c:ext xmlns:c15="http://schemas.microsoft.com/office/drawing/2012/chart" uri="{CE6537A1-D6FC-4f65-9D91-7224C49458BB}">
                  <c15:layout>
                    <c:manualLayout>
                      <c:w val="0.28630767583770472"/>
                      <c:h val="0.1425564525547655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Диаграмма!$B$2:$B$13</c:f>
              <c:strCache>
                <c:ptCount val="12"/>
                <c:pt idx="0">
                  <c:v>Норильский хлебозавод 
(1 ХС)</c:v>
                </c:pt>
                <c:pt idx="1">
                  <c:v>Пекарни по производству хлеба и хлебобулочных изделий 
(17 ХС)</c:v>
                </c:pt>
                <c:pt idx="2">
                  <c:v>Пекарни по производству кондитерских изделий (8 ХС)</c:v>
                </c:pt>
                <c:pt idx="3">
                  <c:v>Молочный завод 
(1 ХС)</c:v>
                </c:pt>
                <c:pt idx="4">
                  <c:v> Комбинат по производству молочной продукции и продукции из мяса животных и птиц (1 ХС)</c:v>
                </c:pt>
                <c:pt idx="5">
                  <c:v>Молочная кухня 
(1 ХС)</c:v>
                </c:pt>
                <c:pt idx="6">
                  <c:v>Мясоперерабатывающий комбинат и цех (1 ХС)</c:v>
                </c:pt>
                <c:pt idx="7">
                  <c:v>Цеха полуфабрикатов 
(3 ХС)</c:v>
                </c:pt>
                <c:pt idx="8">
                  <c:v>Рыбокоптильные цеха (3 ХС)</c:v>
                </c:pt>
                <c:pt idx="9">
                  <c:v>Рыбокомбинат 
(1 ХС)</c:v>
                </c:pt>
                <c:pt idx="10">
                  <c:v>Цеха по розливу пива и безалкогольной продукции 
(4 ХС)</c:v>
                </c:pt>
                <c:pt idx="11">
                  <c:v>Теплицы по выращиванию сельскохозяйственной продукции 
(1 ХС)</c:v>
                </c:pt>
              </c:strCache>
            </c:strRef>
          </c:cat>
          <c:val>
            <c:numRef>
              <c:f>Диаграмма!$C$2:$C$13</c:f>
              <c:numCache>
                <c:formatCode>0.0%</c:formatCode>
                <c:ptCount val="12"/>
                <c:pt idx="0">
                  <c:v>2.3809523809523808E-2</c:v>
                </c:pt>
                <c:pt idx="1">
                  <c:v>0.40476190476190477</c:v>
                </c:pt>
                <c:pt idx="2">
                  <c:v>0.19047619047619047</c:v>
                </c:pt>
                <c:pt idx="3">
                  <c:v>2.3809523809523808E-2</c:v>
                </c:pt>
                <c:pt idx="4">
                  <c:v>2.3809523809523808E-2</c:v>
                </c:pt>
                <c:pt idx="5">
                  <c:v>2.3809523809523808E-2</c:v>
                </c:pt>
                <c:pt idx="6">
                  <c:v>2.3809523809523808E-2</c:v>
                </c:pt>
                <c:pt idx="7">
                  <c:v>7.1428571428571425E-2</c:v>
                </c:pt>
                <c:pt idx="8">
                  <c:v>7.1428571428571425E-2</c:v>
                </c:pt>
                <c:pt idx="9">
                  <c:v>2.3809523809523808E-2</c:v>
                </c:pt>
                <c:pt idx="10">
                  <c:v>9.5238095238095233E-2</c:v>
                </c:pt>
                <c:pt idx="11">
                  <c:v>2.3809523809523808E-2</c:v>
                </c:pt>
              </c:numCache>
            </c:numRef>
          </c:val>
          <c:extLst xmlns:c16r2="http://schemas.microsoft.com/office/drawing/2015/06/chart">
            <c:ext xmlns:c16="http://schemas.microsoft.com/office/drawing/2014/chart" uri="{C3380CC4-5D6E-409C-BE32-E72D297353CC}">
              <c16:uniqueId val="{00000018-EFE4-49B5-8508-62CA3C035EA7}"/>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34925" cap="rnd">
              <a:solidFill>
                <a:schemeClr val="accent1"/>
              </a:solidFill>
              <a:round/>
            </a:ln>
            <a:effectLst>
              <a:outerShdw dist="25400" dir="2700000" algn="tl" rotWithShape="0">
                <a:schemeClr val="accent1"/>
              </a:outerShdw>
            </a:effectLst>
          </c:spPr>
          <c:marker>
            <c:symbol val="none"/>
          </c:marker>
          <c:dLbls>
            <c:dLbl>
              <c:idx val="0"/>
              <c:layout>
                <c:manualLayout>
                  <c:x val="-4.8365746868954285E-2"/>
                  <c:y val="-0.1028985507246377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9D4-4150-A7D2-DC71DC109AA1}"/>
                </c:ext>
                <c:ext xmlns:c15="http://schemas.microsoft.com/office/drawing/2012/chart" uri="{CE6537A1-D6FC-4f65-9D91-7224C49458BB}">
                  <c15:layout/>
                </c:ext>
              </c:extLst>
            </c:dLbl>
            <c:dLbl>
              <c:idx val="2"/>
              <c:layout>
                <c:manualLayout>
                  <c:x val="-3.2074126870990732E-2"/>
                  <c:y val="-9.13043478260870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9D4-4150-A7D2-DC71DC109AA1}"/>
                </c:ex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Лист1!$B$2:$B$7</c:f>
              <c:numCache>
                <c:formatCode>General</c:formatCode>
                <c:ptCount val="6"/>
                <c:pt idx="0">
                  <c:v>102.6</c:v>
                </c:pt>
                <c:pt idx="1">
                  <c:v>105</c:v>
                </c:pt>
                <c:pt idx="2">
                  <c:v>103.4</c:v>
                </c:pt>
                <c:pt idx="3">
                  <c:v>103.6</c:v>
                </c:pt>
                <c:pt idx="4">
                  <c:v>104</c:v>
                </c:pt>
                <c:pt idx="5">
                  <c:v>104</c:v>
                </c:pt>
              </c:numCache>
            </c:numRef>
          </c:val>
          <c:smooth val="0"/>
          <c:extLst xmlns:c16r2="http://schemas.microsoft.com/office/drawing/2015/06/chart">
            <c:ext xmlns:c16="http://schemas.microsoft.com/office/drawing/2014/chart" uri="{C3380CC4-5D6E-409C-BE32-E72D297353CC}">
              <c16:uniqueId val="{00000002-49D4-4150-A7D2-DC71DC109AA1}"/>
            </c:ext>
          </c:extLst>
        </c:ser>
        <c:dLbls>
          <c:dLblPos val="t"/>
          <c:showLegendKey val="0"/>
          <c:showVal val="1"/>
          <c:showCatName val="0"/>
          <c:showSerName val="0"/>
          <c:showPercent val="0"/>
          <c:showBubbleSize val="0"/>
        </c:dLbls>
        <c:dropLines>
          <c:spPr>
            <a:ln w="9525" cap="flat" cmpd="sng" algn="ctr">
              <a:solidFill>
                <a:schemeClr val="accent1"/>
              </a:solidFill>
              <a:round/>
            </a:ln>
            <a:effectLst/>
          </c:spPr>
        </c:dropLines>
        <c:smooth val="0"/>
        <c:axId val="206196704"/>
        <c:axId val="206197264"/>
      </c:lineChart>
      <c:catAx>
        <c:axId val="206196704"/>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97264"/>
        <c:crosses val="autoZero"/>
        <c:auto val="1"/>
        <c:lblAlgn val="ctr"/>
        <c:lblOffset val="100"/>
        <c:noMultiLvlLbl val="0"/>
      </c:catAx>
      <c:valAx>
        <c:axId val="206197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196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объемов отгруженной продукции, млрд руб.</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ABCDE!$A$11</c:f>
              <c:strCache>
                <c:ptCount val="1"/>
                <c:pt idx="0">
                  <c:v>Раздел B: Добыча полезных ископаемых</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ABCDE!$E$11:$I$11</c:f>
              <c:numCache>
                <c:formatCode>#,##0.0</c:formatCode>
                <c:ptCount val="5"/>
                <c:pt idx="0">
                  <c:v>56.4</c:v>
                </c:pt>
                <c:pt idx="1">
                  <c:v>68.5</c:v>
                </c:pt>
                <c:pt idx="2">
                  <c:v>69.7</c:v>
                </c:pt>
                <c:pt idx="3">
                  <c:v>70.5</c:v>
                </c:pt>
                <c:pt idx="4">
                  <c:v>71</c:v>
                </c:pt>
              </c:numCache>
            </c:numRef>
          </c:val>
          <c:extLst xmlns:c16r2="http://schemas.microsoft.com/office/drawing/2015/06/chart">
            <c:ext xmlns:c16="http://schemas.microsoft.com/office/drawing/2014/chart" uri="{C3380CC4-5D6E-409C-BE32-E72D297353CC}">
              <c16:uniqueId val="{00000000-1218-46F6-97D0-705C7D47D8DF}"/>
            </c:ext>
          </c:extLst>
        </c:ser>
        <c:dLbls>
          <c:showLegendKey val="0"/>
          <c:showVal val="0"/>
          <c:showCatName val="0"/>
          <c:showSerName val="0"/>
          <c:showPercent val="0"/>
          <c:showBubbleSize val="0"/>
        </c:dLbls>
        <c:gapWidth val="150"/>
        <c:axId val="207066992"/>
        <c:axId val="207067552"/>
      </c:barChart>
      <c:lineChart>
        <c:grouping val="standard"/>
        <c:varyColors val="0"/>
        <c:ser>
          <c:idx val="1"/>
          <c:order val="1"/>
          <c:tx>
            <c:strRef>
              <c:f>ABCDE!$A$12</c:f>
              <c:strCache>
                <c:ptCount val="1"/>
                <c:pt idx="0">
                  <c:v>Темп роста, %</c:v>
                </c:pt>
              </c:strCache>
            </c:strRef>
          </c:tx>
          <c:spPr>
            <a:ln w="34925" cap="rnd">
              <a:solidFill>
                <a:schemeClr val="accent2"/>
              </a:solidFill>
              <a:round/>
            </a:ln>
            <a:effectLst>
              <a:outerShdw blurRad="57150" dist="19050" dir="5400000" algn="ctr" rotWithShape="0">
                <a:srgbClr val="000000">
                  <a:alpha val="63000"/>
                </a:srgbClr>
              </a:outerShdw>
            </a:effectLst>
          </c:spPr>
          <c:marker>
            <c:symbol val="square"/>
            <c:size val="8"/>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Lbl>
              <c:idx val="0"/>
              <c:layout>
                <c:manualLayout>
                  <c:x val="8.2135523613963042E-3"/>
                  <c:y val="-1.4925373134328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218-46F6-97D0-705C7D47D8DF}"/>
                </c:ext>
                <c:ext xmlns:c15="http://schemas.microsoft.com/office/drawing/2012/chart" uri="{CE6537A1-D6FC-4f65-9D91-7224C49458BB}">
                  <c15:layout/>
                </c:ext>
              </c:extLst>
            </c:dLbl>
            <c:dLbl>
              <c:idx val="1"/>
              <c:layout>
                <c:manualLayout>
                  <c:x val="1.8480492813141684E-2"/>
                  <c:y val="-3.4825870646766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218-46F6-97D0-705C7D47D8DF}"/>
                </c:ext>
                <c:ext xmlns:c15="http://schemas.microsoft.com/office/drawing/2012/chart" uri="{CE6537A1-D6FC-4f65-9D91-7224C49458BB}">
                  <c15:layout/>
                </c:ext>
              </c:extLst>
            </c:dLbl>
            <c:dLbl>
              <c:idx val="2"/>
              <c:layout>
                <c:manualLayout>
                  <c:x val="2.0533880903490759E-2"/>
                  <c:y val="-5.970149253731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218-46F6-97D0-705C7D47D8DF}"/>
                </c:ext>
                <c:ext xmlns:c15="http://schemas.microsoft.com/office/drawing/2012/chart" uri="{CE6537A1-D6FC-4f65-9D91-7224C49458BB}">
                  <c15:layout/>
                </c:ext>
              </c:extLst>
            </c:dLbl>
            <c:dLbl>
              <c:idx val="3"/>
              <c:layout>
                <c:manualLayout>
                  <c:x val="2.2587268993839837E-2"/>
                  <c:y val="-4.975124378109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218-46F6-97D0-705C7D47D8DF}"/>
                </c:ext>
                <c:ext xmlns:c15="http://schemas.microsoft.com/office/drawing/2012/chart" uri="{CE6537A1-D6FC-4f65-9D91-7224C49458BB}">
                  <c15:layout/>
                </c:ext>
              </c:extLst>
            </c:dLbl>
            <c:dLbl>
              <c:idx val="4"/>
              <c:layout>
                <c:manualLayout>
                  <c:x val="2.4640657084188913E-2"/>
                  <c:y val="-3.98009950248756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218-46F6-97D0-705C7D47D8DF}"/>
                </c:ext>
                <c:ext xmlns:c15="http://schemas.microsoft.com/office/drawing/2012/chart" uri="{CE6537A1-D6FC-4f65-9D91-7224C49458BB}">
                  <c15:layout/>
                </c:ext>
              </c:extLst>
            </c:dLbl>
            <c:spPr>
              <a:noFill/>
              <a:ln>
                <a:solidFill>
                  <a:schemeClr val="accent2"/>
                </a:solid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val>
            <c:numRef>
              <c:f>ABCDE!$E$12:$I$12</c:f>
              <c:numCache>
                <c:formatCode>#,##0.0</c:formatCode>
                <c:ptCount val="5"/>
                <c:pt idx="0">
                  <c:v>174.61300309597524</c:v>
                </c:pt>
                <c:pt idx="1">
                  <c:v>121.45390070921987</c:v>
                </c:pt>
                <c:pt idx="2">
                  <c:v>101.75182481751825</c:v>
                </c:pt>
                <c:pt idx="3">
                  <c:v>101.14777618364418</c:v>
                </c:pt>
                <c:pt idx="4">
                  <c:v>100.70921985815602</c:v>
                </c:pt>
              </c:numCache>
            </c:numRef>
          </c:val>
          <c:smooth val="0"/>
          <c:extLst xmlns:c16r2="http://schemas.microsoft.com/office/drawing/2015/06/chart">
            <c:ext xmlns:c16="http://schemas.microsoft.com/office/drawing/2014/chart" uri="{C3380CC4-5D6E-409C-BE32-E72D297353CC}">
              <c16:uniqueId val="{00000006-1218-46F6-97D0-705C7D47D8DF}"/>
            </c:ext>
          </c:extLst>
        </c:ser>
        <c:dLbls>
          <c:showLegendKey val="0"/>
          <c:showVal val="0"/>
          <c:showCatName val="0"/>
          <c:showSerName val="0"/>
          <c:showPercent val="0"/>
          <c:showBubbleSize val="0"/>
        </c:dLbls>
        <c:marker val="1"/>
        <c:smooth val="0"/>
        <c:axId val="207068672"/>
        <c:axId val="207068112"/>
      </c:lineChart>
      <c:catAx>
        <c:axId val="207066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067552"/>
        <c:crosses val="autoZero"/>
        <c:auto val="1"/>
        <c:lblAlgn val="ctr"/>
        <c:lblOffset val="100"/>
        <c:noMultiLvlLbl val="0"/>
      </c:catAx>
      <c:valAx>
        <c:axId val="2070675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066992"/>
        <c:crosses val="autoZero"/>
        <c:crossBetween val="between"/>
      </c:valAx>
      <c:valAx>
        <c:axId val="207068112"/>
        <c:scaling>
          <c:orientation val="minMax"/>
          <c:max val="18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068672"/>
        <c:crosses val="max"/>
        <c:crossBetween val="between"/>
      </c:valAx>
      <c:catAx>
        <c:axId val="207068672"/>
        <c:scaling>
          <c:orientation val="minMax"/>
        </c:scaling>
        <c:delete val="1"/>
        <c:axPos val="b"/>
        <c:majorTickMark val="none"/>
        <c:minorTickMark val="none"/>
        <c:tickLblPos val="nextTo"/>
        <c:crossAx val="2070681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объемов отгруженной продукции, млрд руб.</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2206052250133383E-2"/>
          <c:y val="0.18888888888888888"/>
          <c:w val="0.83830828326101769"/>
          <c:h val="0.60890274132400113"/>
        </c:manualLayout>
      </c:layout>
      <c:barChart>
        <c:barDir val="col"/>
        <c:grouping val="clustered"/>
        <c:varyColors val="0"/>
        <c:ser>
          <c:idx val="0"/>
          <c:order val="0"/>
          <c:tx>
            <c:strRef>
              <c:f>ABCDE!$A$14</c:f>
              <c:strCache>
                <c:ptCount val="1"/>
                <c:pt idx="0">
                  <c:v>Раздел C: Обрабатывающие производства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512694686003019E-17"/>
                  <c:y val="9.25925925925917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80A-4B93-AD5A-71DCB618EE35}"/>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ABCDE!$E$14:$I$14</c:f>
              <c:numCache>
                <c:formatCode>#,##0.0</c:formatCode>
                <c:ptCount val="5"/>
                <c:pt idx="0">
                  <c:v>754.6</c:v>
                </c:pt>
                <c:pt idx="1">
                  <c:v>774.1</c:v>
                </c:pt>
                <c:pt idx="2">
                  <c:v>813.2</c:v>
                </c:pt>
                <c:pt idx="3">
                  <c:v>833.3</c:v>
                </c:pt>
                <c:pt idx="4">
                  <c:v>864.3</c:v>
                </c:pt>
              </c:numCache>
            </c:numRef>
          </c:val>
          <c:extLst xmlns:c16r2="http://schemas.microsoft.com/office/drawing/2015/06/chart">
            <c:ext xmlns:c16="http://schemas.microsoft.com/office/drawing/2014/chart" uri="{C3380CC4-5D6E-409C-BE32-E72D297353CC}">
              <c16:uniqueId val="{00000001-980A-4B93-AD5A-71DCB618EE35}"/>
            </c:ext>
          </c:extLst>
        </c:ser>
        <c:dLbls>
          <c:showLegendKey val="0"/>
          <c:showVal val="0"/>
          <c:showCatName val="0"/>
          <c:showSerName val="0"/>
          <c:showPercent val="0"/>
          <c:showBubbleSize val="0"/>
        </c:dLbls>
        <c:gapWidth val="150"/>
        <c:axId val="207071472"/>
        <c:axId val="207072032"/>
      </c:barChart>
      <c:lineChart>
        <c:grouping val="standard"/>
        <c:varyColors val="0"/>
        <c:ser>
          <c:idx val="1"/>
          <c:order val="1"/>
          <c:tx>
            <c:strRef>
              <c:f>ABCDE!$A$15</c:f>
              <c:strCache>
                <c:ptCount val="1"/>
                <c:pt idx="0">
                  <c:v>Темп роста, %</c:v>
                </c:pt>
              </c:strCache>
            </c:strRef>
          </c:tx>
          <c:spPr>
            <a:ln w="34925" cap="rnd">
              <a:solidFill>
                <a:schemeClr val="accent2"/>
              </a:solidFill>
              <a:round/>
            </a:ln>
            <a:effectLst>
              <a:outerShdw blurRad="57150" dist="19050" dir="5400000" algn="ctr" rotWithShape="0">
                <a:srgbClr val="000000">
                  <a:alpha val="63000"/>
                </a:srgbClr>
              </a:outerShdw>
            </a:effectLst>
          </c:spPr>
          <c:marker>
            <c:symbol val="diamond"/>
            <c:size val="8"/>
            <c:spPr>
              <a:solidFill>
                <a:schemeClr val="accent2"/>
              </a:solidFill>
              <a:ln w="9525">
                <a:solidFill>
                  <a:schemeClr val="accent2"/>
                </a:solidFill>
                <a:round/>
              </a:ln>
              <a:effectLst>
                <a:outerShdw blurRad="57150" dist="19050" dir="5400000" algn="ctr" rotWithShape="0">
                  <a:srgbClr val="000000">
                    <a:alpha val="63000"/>
                  </a:srgbClr>
                </a:outerShdw>
              </a:effectLst>
            </c:spPr>
          </c:marker>
          <c:dLbls>
            <c:dLbl>
              <c:idx val="0"/>
              <c:layout>
                <c:manualLayout>
                  <c:x val="2.0195900232252853E-3"/>
                  <c:y val="-3.2407407407407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0A-4B93-AD5A-71DCB618EE35}"/>
                </c:ext>
                <c:ext xmlns:c15="http://schemas.microsoft.com/office/drawing/2012/chart" uri="{CE6537A1-D6FC-4f65-9D91-7224C49458BB}">
                  <c15:layout/>
                </c:ext>
              </c:extLst>
            </c:dLbl>
            <c:dLbl>
              <c:idx val="1"/>
              <c:layout>
                <c:manualLayout>
                  <c:x val="2.22154902554781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0A-4B93-AD5A-71DCB618EE35}"/>
                </c:ext>
                <c:ext xmlns:c15="http://schemas.microsoft.com/office/drawing/2012/chart" uri="{CE6537A1-D6FC-4f65-9D91-7224C49458BB}">
                  <c15:layout/>
                </c:ext>
              </c:extLst>
            </c:dLbl>
            <c:dLbl>
              <c:idx val="2"/>
              <c:layout>
                <c:manualLayout>
                  <c:x val="1.8176310209027567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0A-4B93-AD5A-71DCB618EE35}"/>
                </c:ext>
                <c:ext xmlns:c15="http://schemas.microsoft.com/office/drawing/2012/chart" uri="{CE6537A1-D6FC-4f65-9D91-7224C49458BB}">
                  <c15:layout/>
                </c:ext>
              </c:extLst>
            </c:dLbl>
            <c:dLbl>
              <c:idx val="3"/>
              <c:layout>
                <c:manualLayout>
                  <c:x val="2.221549025547814E-2"/>
                  <c:y val="-3.70370370370371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0A-4B93-AD5A-71DCB618EE35}"/>
                </c:ext>
                <c:ext xmlns:c15="http://schemas.microsoft.com/office/drawing/2012/chart" uri="{CE6537A1-D6FC-4f65-9D91-7224C49458BB}">
                  <c15:layout/>
                </c:ext>
              </c:extLst>
            </c:dLbl>
            <c:dLbl>
              <c:idx val="4"/>
              <c:layout>
                <c:manualLayout>
                  <c:x val="2.0195900232252706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0A-4B93-AD5A-71DCB618EE35}"/>
                </c:ext>
                <c:ext xmlns:c15="http://schemas.microsoft.com/office/drawing/2012/chart" uri="{CE6537A1-D6FC-4f65-9D91-7224C49458BB}">
                  <c15:layout/>
                </c:ext>
              </c:extLst>
            </c:dLbl>
            <c:spPr>
              <a:noFill/>
              <a:ln>
                <a:solidFill>
                  <a:schemeClr val="accent2"/>
                </a:solid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ABCDE!$E$15:$I$15</c:f>
              <c:numCache>
                <c:formatCode>#,##0.0</c:formatCode>
                <c:ptCount val="5"/>
                <c:pt idx="0">
                  <c:v>124.87175244084065</c:v>
                </c:pt>
                <c:pt idx="1">
                  <c:v>102.5841505433342</c:v>
                </c:pt>
                <c:pt idx="2">
                  <c:v>105.05102699909573</c:v>
                </c:pt>
                <c:pt idx="3">
                  <c:v>102.47171667486472</c:v>
                </c:pt>
                <c:pt idx="4">
                  <c:v>103.72014880595223</c:v>
                </c:pt>
              </c:numCache>
            </c:numRef>
          </c:val>
          <c:smooth val="0"/>
          <c:extLst xmlns:c16r2="http://schemas.microsoft.com/office/drawing/2015/06/chart">
            <c:ext xmlns:c16="http://schemas.microsoft.com/office/drawing/2014/chart" uri="{C3380CC4-5D6E-409C-BE32-E72D297353CC}">
              <c16:uniqueId val="{00000007-980A-4B93-AD5A-71DCB618EE35}"/>
            </c:ext>
          </c:extLst>
        </c:ser>
        <c:dLbls>
          <c:showLegendKey val="0"/>
          <c:showVal val="0"/>
          <c:showCatName val="0"/>
          <c:showSerName val="0"/>
          <c:showPercent val="0"/>
          <c:showBubbleSize val="0"/>
        </c:dLbls>
        <c:marker val="1"/>
        <c:smooth val="0"/>
        <c:axId val="207526944"/>
        <c:axId val="207526384"/>
      </c:lineChart>
      <c:catAx>
        <c:axId val="207071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072032"/>
        <c:crosses val="autoZero"/>
        <c:auto val="1"/>
        <c:lblAlgn val="ctr"/>
        <c:lblOffset val="100"/>
        <c:noMultiLvlLbl val="0"/>
      </c:catAx>
      <c:valAx>
        <c:axId val="2070720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071472"/>
        <c:crosses val="autoZero"/>
        <c:crossBetween val="between"/>
        <c:majorUnit val="100"/>
      </c:valAx>
      <c:valAx>
        <c:axId val="207526384"/>
        <c:scaling>
          <c:orientation val="minMax"/>
          <c:max val="190"/>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526944"/>
        <c:crosses val="max"/>
        <c:crossBetween val="between"/>
      </c:valAx>
      <c:catAx>
        <c:axId val="207526944"/>
        <c:scaling>
          <c:orientation val="minMax"/>
        </c:scaling>
        <c:delete val="1"/>
        <c:axPos val="b"/>
        <c:numFmt formatCode="General" sourceLinked="1"/>
        <c:majorTickMark val="none"/>
        <c:minorTickMark val="none"/>
        <c:tickLblPos val="nextTo"/>
        <c:crossAx val="20752638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объемов отгруженной продукции в сфере обеспечения электрической энергией, газом и паром, млрд руб.</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ABCDE!$A$17</c:f>
              <c:strCache>
                <c:ptCount val="1"/>
                <c:pt idx="0">
                  <c:v>Раздел D: Обеспечение электрической энергией, газом и паром; кондиционирование воздуха</c:v>
                </c:pt>
              </c:strCache>
            </c:strRef>
          </c:tx>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36365192627503E-17"/>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84-4F2E-A08E-F610329CFA5E}"/>
                </c:ext>
                <c:ext xmlns:c15="http://schemas.microsoft.com/office/drawing/2012/chart" uri="{CE6537A1-D6FC-4f65-9D91-7224C49458BB}">
                  <c15:layout/>
                </c:ext>
              </c:extLst>
            </c:dLbl>
            <c:dLbl>
              <c:idx val="1"/>
              <c:layout>
                <c:manualLayout>
                  <c:x val="-3.6872730385255005E-17"/>
                  <c:y val="6.48148148148147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84-4F2E-A08E-F610329CFA5E}"/>
                </c:ext>
                <c:ext xmlns:c15="http://schemas.microsoft.com/office/drawing/2012/chart" uri="{CE6537A1-D6FC-4f65-9D91-7224C49458BB}">
                  <c15:layout/>
                </c:ext>
              </c:extLst>
            </c:dLbl>
            <c:dLbl>
              <c:idx val="2"/>
              <c:layout>
                <c:manualLayout>
                  <c:x val="-7.374546077051001E-17"/>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584-4F2E-A08E-F610329CFA5E}"/>
                </c:ext>
                <c:ext xmlns:c15="http://schemas.microsoft.com/office/drawing/2012/chart" uri="{CE6537A1-D6FC-4f65-9D91-7224C49458BB}">
                  <c15:layout/>
                </c:ext>
              </c:extLst>
            </c:dLbl>
            <c:dLbl>
              <c:idx val="3"/>
              <c:layout>
                <c:manualLayout>
                  <c:x val="-7.374546077051001E-17"/>
                  <c:y val="0.129629629629629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84-4F2E-A08E-F610329CFA5E}"/>
                </c:ext>
                <c:ext xmlns:c15="http://schemas.microsoft.com/office/drawing/2012/chart" uri="{CE6537A1-D6FC-4f65-9D91-7224C49458BB}">
                  <c15:layout/>
                </c:ext>
              </c:extLst>
            </c:dLbl>
            <c:dLbl>
              <c:idx val="4"/>
              <c:layout>
                <c:manualLayout>
                  <c:x val="0"/>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584-4F2E-A08E-F610329CFA5E}"/>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ABCDE!$E$17:$I$17</c:f>
              <c:numCache>
                <c:formatCode>#,##0.0</c:formatCode>
                <c:ptCount val="5"/>
                <c:pt idx="0">
                  <c:v>22.6</c:v>
                </c:pt>
                <c:pt idx="1">
                  <c:v>23.6</c:v>
                </c:pt>
                <c:pt idx="2">
                  <c:v>24.6</c:v>
                </c:pt>
                <c:pt idx="3">
                  <c:v>25.6</c:v>
                </c:pt>
                <c:pt idx="4">
                  <c:v>26.7</c:v>
                </c:pt>
              </c:numCache>
            </c:numRef>
          </c:val>
          <c:extLst xmlns:c16r2="http://schemas.microsoft.com/office/drawing/2015/06/chart">
            <c:ext xmlns:c16="http://schemas.microsoft.com/office/drawing/2014/chart" uri="{C3380CC4-5D6E-409C-BE32-E72D297353CC}">
              <c16:uniqueId val="{00000005-3584-4F2E-A08E-F610329CFA5E}"/>
            </c:ext>
          </c:extLst>
        </c:ser>
        <c:dLbls>
          <c:showLegendKey val="0"/>
          <c:showVal val="1"/>
          <c:showCatName val="0"/>
          <c:showSerName val="0"/>
          <c:showPercent val="0"/>
          <c:showBubbleSize val="0"/>
        </c:dLbls>
        <c:gapWidth val="150"/>
        <c:axId val="273647424"/>
        <c:axId val="277672176"/>
      </c:barChart>
      <c:lineChart>
        <c:grouping val="standard"/>
        <c:varyColors val="0"/>
        <c:ser>
          <c:idx val="1"/>
          <c:order val="1"/>
          <c:tx>
            <c:strRef>
              <c:f>ABCDE!$A$18</c:f>
              <c:strCache>
                <c:ptCount val="1"/>
                <c:pt idx="0">
                  <c:v>Темп роста, %</c:v>
                </c:pt>
              </c:strCache>
            </c:strRef>
          </c:tx>
          <c:spPr>
            <a:ln w="34925" cap="rnd">
              <a:solidFill>
                <a:schemeClr val="accent2"/>
              </a:solidFill>
              <a:round/>
            </a:ln>
            <a:effectLst>
              <a:outerShdw blurRad="57150" dist="19050" dir="5400000" algn="ctr" rotWithShape="0">
                <a:srgbClr val="000000">
                  <a:alpha val="63000"/>
                </a:srgbClr>
              </a:outerShdw>
            </a:effectLst>
          </c:spPr>
          <c:marker>
            <c:symbol val="triangle"/>
            <c:size val="8"/>
            <c:spPr>
              <a:solidFill>
                <a:schemeClr val="accent2"/>
              </a:solidFill>
              <a:ln w="9525">
                <a:solidFill>
                  <a:schemeClr val="accent2"/>
                </a:solidFill>
                <a:round/>
              </a:ln>
              <a:effectLst>
                <a:outerShdw blurRad="57150" dist="19050" dir="5400000" algn="ctr" rotWithShape="0">
                  <a:srgbClr val="000000">
                    <a:alpha val="63000"/>
                  </a:srgbClr>
                </a:outerShdw>
              </a:effectLst>
            </c:spPr>
          </c:marker>
          <c:dLbls>
            <c:dLbl>
              <c:idx val="0"/>
              <c:layout>
                <c:manualLayout>
                  <c:x val="-4.0225261464199701E-3"/>
                  <c:y val="-4.1666666666666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584-4F2E-A08E-F610329CFA5E}"/>
                </c:ext>
                <c:ext xmlns:c15="http://schemas.microsoft.com/office/drawing/2012/chart" uri="{CE6537A1-D6FC-4f65-9D91-7224C49458BB}">
                  <c15:layout/>
                </c:ext>
              </c:extLst>
            </c:dLbl>
            <c:dLbl>
              <c:idx val="1"/>
              <c:layout>
                <c:manualLayout>
                  <c:x val="-4.0225261464199883E-3"/>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584-4F2E-A08E-F610329CFA5E}"/>
                </c:ext>
                <c:ext xmlns:c15="http://schemas.microsoft.com/office/drawing/2012/chart" uri="{CE6537A1-D6FC-4f65-9D91-7224C49458BB}">
                  <c15:layout/>
                </c:ext>
              </c:extLst>
            </c:dLbl>
            <c:dLbl>
              <c:idx val="2"/>
              <c:layout>
                <c:manualLayout>
                  <c:x val="0"/>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84-4F2E-A08E-F610329CFA5E}"/>
                </c:ext>
                <c:ext xmlns:c15="http://schemas.microsoft.com/office/drawing/2012/chart" uri="{CE6537A1-D6FC-4f65-9D91-7224C49458BB}">
                  <c15:layout/>
                </c:ext>
              </c:extLst>
            </c:dLbl>
            <c:dLbl>
              <c:idx val="3"/>
              <c:layout>
                <c:manualLayout>
                  <c:x val="1.6090104585679808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84-4F2E-A08E-F610329CFA5E}"/>
                </c:ext>
                <c:ext xmlns:c15="http://schemas.microsoft.com/office/drawing/2012/chart" uri="{CE6537A1-D6FC-4f65-9D91-7224C49458BB}">
                  <c15:layout/>
                </c:ext>
              </c:extLst>
            </c:dLbl>
            <c:dLbl>
              <c:idx val="4"/>
              <c:layout>
                <c:manualLayout>
                  <c:x val="1.407884151246983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584-4F2E-A08E-F610329CFA5E}"/>
                </c:ext>
                <c:ext xmlns:c15="http://schemas.microsoft.com/office/drawing/2012/chart" uri="{CE6537A1-D6FC-4f65-9D91-7224C49458BB}">
                  <c15:layout/>
                </c:ext>
              </c:extLst>
            </c:dLbl>
            <c:spPr>
              <a:noFill/>
              <a:ln>
                <a:solidFill>
                  <a:schemeClr val="accent2"/>
                </a:solid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ABCDE!$E$18:$I$18</c:f>
              <c:numCache>
                <c:formatCode>#,##0.0</c:formatCode>
                <c:ptCount val="5"/>
                <c:pt idx="0">
                  <c:v>136.969696969697</c:v>
                </c:pt>
                <c:pt idx="1">
                  <c:v>104.42477876106196</c:v>
                </c:pt>
                <c:pt idx="2">
                  <c:v>104.2372881355932</c:v>
                </c:pt>
                <c:pt idx="3">
                  <c:v>104.06504065040649</c:v>
                </c:pt>
                <c:pt idx="4">
                  <c:v>104.296875</c:v>
                </c:pt>
              </c:numCache>
            </c:numRef>
          </c:val>
          <c:smooth val="0"/>
          <c:extLst xmlns:c16r2="http://schemas.microsoft.com/office/drawing/2015/06/chart">
            <c:ext xmlns:c16="http://schemas.microsoft.com/office/drawing/2014/chart" uri="{C3380CC4-5D6E-409C-BE32-E72D297353CC}">
              <c16:uniqueId val="{0000000B-3584-4F2E-A08E-F610329CFA5E}"/>
            </c:ext>
          </c:extLst>
        </c:ser>
        <c:dLbls>
          <c:showLegendKey val="0"/>
          <c:showVal val="1"/>
          <c:showCatName val="0"/>
          <c:showSerName val="0"/>
          <c:showPercent val="0"/>
          <c:showBubbleSize val="0"/>
        </c:dLbls>
        <c:marker val="1"/>
        <c:smooth val="0"/>
        <c:axId val="277669936"/>
        <c:axId val="277678336"/>
      </c:lineChart>
      <c:catAx>
        <c:axId val="273647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672176"/>
        <c:crosses val="autoZero"/>
        <c:auto val="1"/>
        <c:lblAlgn val="ctr"/>
        <c:lblOffset val="100"/>
        <c:noMultiLvlLbl val="0"/>
      </c:catAx>
      <c:valAx>
        <c:axId val="27767217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3647424"/>
        <c:crosses val="autoZero"/>
        <c:crossBetween val="between"/>
      </c:valAx>
      <c:valAx>
        <c:axId val="27767833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669936"/>
        <c:crosses val="max"/>
        <c:crossBetween val="between"/>
      </c:valAx>
      <c:catAx>
        <c:axId val="277669936"/>
        <c:scaling>
          <c:orientation val="minMax"/>
        </c:scaling>
        <c:delete val="1"/>
        <c:axPos val="b"/>
        <c:numFmt formatCode="General" sourceLinked="1"/>
        <c:majorTickMark val="none"/>
        <c:minorTickMark val="none"/>
        <c:tickLblPos val="nextTo"/>
        <c:crossAx val="2776783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объемов отгруженной продукции в сфере водоснабжения, водоотведения, организации сбора и утилизации отходов, млрд руб.</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ABCDE!$A$20</c:f>
              <c:strCache>
                <c:ptCount val="1"/>
                <c:pt idx="0">
                  <c:v>Раздел E: Водоснабжение; водоотведение, организация сбора и утилизации отходов, деятельность по ликвидации загрязнений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108-4B94-A14A-561965D7C4C1}"/>
                </c:ext>
                <c:ext xmlns:c15="http://schemas.microsoft.com/office/drawing/2012/chart" uri="{CE6537A1-D6FC-4f65-9D91-7224C49458BB}">
                  <c15:layout/>
                </c:ext>
              </c:extLst>
            </c:dLbl>
            <c:dLbl>
              <c:idx val="1"/>
              <c:layout>
                <c:manualLayout>
                  <c:x val="0"/>
                  <c:y val="7.40740740740739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108-4B94-A14A-561965D7C4C1}"/>
                </c:ext>
                <c:ext xmlns:c15="http://schemas.microsoft.com/office/drawing/2012/chart" uri="{CE6537A1-D6FC-4f65-9D91-7224C49458BB}">
                  <c15:layout/>
                </c:ext>
              </c:extLst>
            </c:dLbl>
            <c:dLbl>
              <c:idx val="2"/>
              <c:layout>
                <c:manualLayout>
                  <c:x val="0"/>
                  <c:y val="6.481481481481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108-4B94-A14A-561965D7C4C1}"/>
                </c:ext>
                <c:ext xmlns:c15="http://schemas.microsoft.com/office/drawing/2012/chart" uri="{CE6537A1-D6FC-4f65-9D91-7224C49458BB}">
                  <c15:layout/>
                </c:ext>
              </c:extLst>
            </c:dLbl>
            <c:dLbl>
              <c:idx val="3"/>
              <c:layout>
                <c:manualLayout>
                  <c:x val="0"/>
                  <c:y val="7.40740740740741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108-4B94-A14A-561965D7C4C1}"/>
                </c:ext>
                <c:ext xmlns:c15="http://schemas.microsoft.com/office/drawing/2012/chart" uri="{CE6537A1-D6FC-4f65-9D91-7224C49458BB}">
                  <c15:layout/>
                </c:ext>
              </c:extLst>
            </c:dLbl>
            <c:dLbl>
              <c:idx val="4"/>
              <c:layout>
                <c:manualLayout>
                  <c:x val="-1.9868865487782106E-3"/>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108-4B94-A14A-561965D7C4C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ABCDE!$E$20:$I$20</c:f>
              <c:numCache>
                <c:formatCode>#,##0.0</c:formatCode>
                <c:ptCount val="5"/>
                <c:pt idx="0">
                  <c:v>1.6</c:v>
                </c:pt>
                <c:pt idx="1">
                  <c:v>2.2000000000000002</c:v>
                </c:pt>
                <c:pt idx="2">
                  <c:v>2.2999999999999998</c:v>
                </c:pt>
                <c:pt idx="3">
                  <c:v>2.4</c:v>
                </c:pt>
                <c:pt idx="4">
                  <c:v>2.5</c:v>
                </c:pt>
              </c:numCache>
            </c:numRef>
          </c:val>
          <c:extLst xmlns:c16r2="http://schemas.microsoft.com/office/drawing/2015/06/chart">
            <c:ext xmlns:c16="http://schemas.microsoft.com/office/drawing/2014/chart" uri="{C3380CC4-5D6E-409C-BE32-E72D297353CC}">
              <c16:uniqueId val="{00000005-A108-4B94-A14A-561965D7C4C1}"/>
            </c:ext>
          </c:extLst>
        </c:ser>
        <c:dLbls>
          <c:showLegendKey val="0"/>
          <c:showVal val="1"/>
          <c:showCatName val="0"/>
          <c:showSerName val="0"/>
          <c:showPercent val="0"/>
          <c:showBubbleSize val="0"/>
        </c:dLbls>
        <c:gapWidth val="150"/>
        <c:axId val="207372976"/>
        <c:axId val="207373536"/>
      </c:barChart>
      <c:lineChart>
        <c:grouping val="standard"/>
        <c:varyColors val="0"/>
        <c:ser>
          <c:idx val="1"/>
          <c:order val="1"/>
          <c:tx>
            <c:strRef>
              <c:f>ABCDE!$A$21</c:f>
              <c:strCache>
                <c:ptCount val="1"/>
                <c:pt idx="0">
                  <c:v>Темп роста, %</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8"/>
            <c:spPr>
              <a:solidFill>
                <a:schemeClr val="accent2"/>
              </a:solidFill>
              <a:ln w="9525">
                <a:solidFill>
                  <a:schemeClr val="accent2"/>
                </a:solidFill>
                <a:round/>
              </a:ln>
              <a:effectLst>
                <a:outerShdw blurRad="57150" dist="19050" dir="5400000" algn="ctr" rotWithShape="0">
                  <a:srgbClr val="000000">
                    <a:alpha val="63000"/>
                  </a:srgbClr>
                </a:outerShdw>
              </a:effectLst>
            </c:spPr>
          </c:marker>
          <c:dLbls>
            <c:dLbl>
              <c:idx val="1"/>
              <c:layout>
                <c:manualLayout>
                  <c:x val="1.9868865487780649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108-4B94-A14A-561965D7C4C1}"/>
                </c:ext>
                <c:ext xmlns:c15="http://schemas.microsoft.com/office/drawing/2012/chart" uri="{CE6537A1-D6FC-4f65-9D91-7224C49458BB}">
                  <c15:layout/>
                </c:ext>
              </c:extLst>
            </c:dLbl>
            <c:dLbl>
              <c:idx val="2"/>
              <c:layout>
                <c:manualLayout>
                  <c:x val="1.7881978939002584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108-4B94-A14A-561965D7C4C1}"/>
                </c:ext>
                <c:ext xmlns:c15="http://schemas.microsoft.com/office/drawing/2012/chart" uri="{CE6537A1-D6FC-4f65-9D91-7224C49458BB}">
                  <c15:layout/>
                </c:ext>
              </c:extLst>
            </c:dLbl>
            <c:dLbl>
              <c:idx val="3"/>
              <c:layout>
                <c:manualLayout>
                  <c:x val="2.1855752036558568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108-4B94-A14A-561965D7C4C1}"/>
                </c:ext>
                <c:ext xmlns:c15="http://schemas.microsoft.com/office/drawing/2012/chart" uri="{CE6537A1-D6FC-4f65-9D91-7224C49458BB}">
                  <c15:layout/>
                </c:ext>
              </c:extLst>
            </c:dLbl>
            <c:dLbl>
              <c:idx val="4"/>
              <c:layout>
                <c:manualLayout>
                  <c:x val="1.5895092390224519E-2"/>
                  <c:y val="-2.31481481481481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108-4B94-A14A-561965D7C4C1}"/>
                </c:ext>
                <c:ext xmlns:c15="http://schemas.microsoft.com/office/drawing/2012/chart" uri="{CE6537A1-D6FC-4f65-9D91-7224C49458BB}">
                  <c15:layout/>
                </c:ext>
              </c:extLst>
            </c:dLbl>
            <c:spPr>
              <a:noFill/>
              <a:ln>
                <a:solidFill>
                  <a:schemeClr val="accent2"/>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ABCDE!$E$4:$I$4</c:f>
              <c:numCache>
                <c:formatCode>General</c:formatCode>
                <c:ptCount val="5"/>
                <c:pt idx="0">
                  <c:v>2019</c:v>
                </c:pt>
                <c:pt idx="1">
                  <c:v>2020</c:v>
                </c:pt>
                <c:pt idx="2">
                  <c:v>2021</c:v>
                </c:pt>
                <c:pt idx="3">
                  <c:v>2022</c:v>
                </c:pt>
                <c:pt idx="4">
                  <c:v>2023</c:v>
                </c:pt>
              </c:numCache>
            </c:numRef>
          </c:cat>
          <c:val>
            <c:numRef>
              <c:f>ABCDE!$E$21:$I$21</c:f>
              <c:numCache>
                <c:formatCode>#,##0.0</c:formatCode>
                <c:ptCount val="5"/>
                <c:pt idx="0">
                  <c:v>25.396825396825403</c:v>
                </c:pt>
                <c:pt idx="1">
                  <c:v>137.5</c:v>
                </c:pt>
                <c:pt idx="2">
                  <c:v>104.54545454545452</c:v>
                </c:pt>
                <c:pt idx="3">
                  <c:v>104.34782608695652</c:v>
                </c:pt>
                <c:pt idx="4">
                  <c:v>104.16666666666667</c:v>
                </c:pt>
              </c:numCache>
            </c:numRef>
          </c:val>
          <c:smooth val="0"/>
          <c:extLst xmlns:c16r2="http://schemas.microsoft.com/office/drawing/2015/06/chart">
            <c:ext xmlns:c16="http://schemas.microsoft.com/office/drawing/2014/chart" uri="{C3380CC4-5D6E-409C-BE32-E72D297353CC}">
              <c16:uniqueId val="{0000000A-A108-4B94-A14A-561965D7C4C1}"/>
            </c:ext>
          </c:extLst>
        </c:ser>
        <c:dLbls>
          <c:showLegendKey val="0"/>
          <c:showVal val="1"/>
          <c:showCatName val="0"/>
          <c:showSerName val="0"/>
          <c:showPercent val="0"/>
          <c:showBubbleSize val="0"/>
        </c:dLbls>
        <c:marker val="1"/>
        <c:smooth val="0"/>
        <c:axId val="207374656"/>
        <c:axId val="207374096"/>
      </c:lineChart>
      <c:catAx>
        <c:axId val="207372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373536"/>
        <c:crosses val="autoZero"/>
        <c:auto val="1"/>
        <c:lblAlgn val="ctr"/>
        <c:lblOffset val="100"/>
        <c:noMultiLvlLbl val="0"/>
      </c:catAx>
      <c:valAx>
        <c:axId val="2073735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372976"/>
        <c:crosses val="autoZero"/>
        <c:crossBetween val="between"/>
      </c:valAx>
      <c:valAx>
        <c:axId val="20737409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374656"/>
        <c:crosses val="max"/>
        <c:crossBetween val="between"/>
      </c:valAx>
      <c:catAx>
        <c:axId val="207374656"/>
        <c:scaling>
          <c:orientation val="minMax"/>
        </c:scaling>
        <c:delete val="1"/>
        <c:axPos val="b"/>
        <c:numFmt formatCode="General" sourceLinked="1"/>
        <c:majorTickMark val="none"/>
        <c:minorTickMark val="none"/>
        <c:tickLblPos val="nextTo"/>
        <c:crossAx val="2073740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t>Показатели,</a:t>
            </a:r>
            <a:r>
              <a:rPr lang="ru-RU" sz="1100" b="1" baseline="0"/>
              <a:t> характеризующие потребительский рынок города, млрд руб.</a:t>
            </a:r>
            <a:endParaRPr lang="ru-RU" sz="1100" b="1"/>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2400977497199877E-2"/>
          <c:y val="0.18762739228165926"/>
          <c:w val="0.95519804500560024"/>
          <c:h val="0.48560200429491768"/>
        </c:manualLayout>
      </c:layout>
      <c:lineChart>
        <c:grouping val="standard"/>
        <c:varyColors val="0"/>
        <c:ser>
          <c:idx val="0"/>
          <c:order val="0"/>
          <c:tx>
            <c:strRef>
              <c:f>Лист1!$B$1</c:f>
              <c:strCache>
                <c:ptCount val="1"/>
                <c:pt idx="0">
                  <c:v>Оборот розничной торговли</c:v>
                </c:pt>
              </c:strCache>
            </c:strRef>
          </c:tx>
          <c:spPr>
            <a:ln w="38100" cap="rnd" cmpd="sng">
              <a:solidFill>
                <a:schemeClr val="accent1"/>
              </a:solidFill>
              <a:bevel/>
            </a:ln>
            <a:effectLst/>
          </c:spPr>
          <c:marker>
            <c:symbol val="diamond"/>
            <c:size val="8"/>
            <c:spPr>
              <a:solidFill>
                <a:schemeClr val="accent1"/>
              </a:solidFill>
              <a:ln w="38100">
                <a:solidFill>
                  <a:schemeClr val="accent1"/>
                </a:solidFill>
              </a:ln>
              <a:effectLst/>
              <a:scene3d>
                <a:camera prst="orthographicFront"/>
                <a:lightRig rig="threePt" dir="t"/>
              </a:scene3d>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45.5</c:v>
                </c:pt>
                <c:pt idx="1">
                  <c:v>43.2</c:v>
                </c:pt>
                <c:pt idx="2">
                  <c:v>47.1</c:v>
                </c:pt>
                <c:pt idx="3">
                  <c:v>50.4</c:v>
                </c:pt>
                <c:pt idx="4">
                  <c:v>53.9</c:v>
                </c:pt>
              </c:numCache>
            </c:numRef>
          </c:val>
          <c:smooth val="0"/>
          <c:extLst xmlns:c16r2="http://schemas.microsoft.com/office/drawing/2015/06/chart">
            <c:ext xmlns:c16="http://schemas.microsoft.com/office/drawing/2014/chart" uri="{C3380CC4-5D6E-409C-BE32-E72D297353CC}">
              <c16:uniqueId val="{00000000-7582-40C4-9B5B-687E3463D440}"/>
            </c:ext>
          </c:extLst>
        </c:ser>
        <c:ser>
          <c:idx val="1"/>
          <c:order val="1"/>
          <c:tx>
            <c:strRef>
              <c:f>Лист1!$C$1</c:f>
              <c:strCache>
                <c:ptCount val="1"/>
                <c:pt idx="0">
                  <c:v>Оборот общественного питания</c:v>
                </c:pt>
              </c:strCache>
            </c:strRef>
          </c:tx>
          <c:spPr>
            <a:ln w="38100" cap="rnd">
              <a:solidFill>
                <a:schemeClr val="accent2"/>
              </a:solidFill>
              <a:round/>
            </a:ln>
            <a:effectLst/>
          </c:spPr>
          <c:marker>
            <c:symbol val="triangle"/>
            <c:size val="8"/>
            <c:spPr>
              <a:solidFill>
                <a:schemeClr val="accent2"/>
              </a:solidFill>
              <a:ln w="38100">
                <a:solidFill>
                  <a:schemeClr val="accent2"/>
                </a:solidFill>
              </a:ln>
              <a:effectLst/>
            </c:spPr>
          </c:marker>
          <c:dLbls>
            <c:dLbl>
              <c:idx val="0"/>
              <c:layout>
                <c:manualLayout>
                  <c:x val="-3.3321637028547187E-2"/>
                  <c:y val="-4.56664280601288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582-40C4-9B5B-687E3463D440}"/>
                </c:ext>
                <c:ext xmlns:c15="http://schemas.microsoft.com/office/drawing/2012/chart" uri="{CE6537A1-D6FC-4f65-9D91-7224C49458BB}">
                  <c15:layout/>
                </c:ext>
              </c:extLst>
            </c:dLbl>
            <c:dLbl>
              <c:idx val="1"/>
              <c:layout>
                <c:manualLayout>
                  <c:x val="-3.3321637028547207E-2"/>
                  <c:y val="-5.17270341207348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582-40C4-9B5B-687E3463D440}"/>
                </c:ext>
                <c:ext xmlns:c15="http://schemas.microsoft.com/office/drawing/2012/chart" uri="{CE6537A1-D6FC-4f65-9D91-7224C49458BB}">
                  <c15:layout/>
                </c:ext>
              </c:extLst>
            </c:dLbl>
            <c:dLbl>
              <c:idx val="2"/>
              <c:layout>
                <c:manualLayout>
                  <c:x val="-2.9297896962155456E-2"/>
                  <c:y val="-6.38482462419470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582-40C4-9B5B-687E3463D440}"/>
                </c:ext>
                <c:ext xmlns:c15="http://schemas.microsoft.com/office/drawing/2012/chart" uri="{CE6537A1-D6FC-4f65-9D91-7224C49458BB}">
                  <c15:layout/>
                </c:ext>
              </c:extLst>
            </c:dLbl>
            <c:dLbl>
              <c:idx val="3"/>
              <c:layout>
                <c:manualLayout>
                  <c:x val="-3.3321637028547166E-2"/>
                  <c:y val="-5.77876401813410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582-40C4-9B5B-687E3463D440}"/>
                </c:ext>
                <c:ext xmlns:c15="http://schemas.microsoft.com/office/drawing/2012/chart" uri="{CE6537A1-D6FC-4f65-9D91-7224C49458BB}">
                  <c15:layout/>
                </c:ext>
              </c:extLst>
            </c:dLbl>
            <c:dLbl>
              <c:idx val="4"/>
              <c:layout>
                <c:manualLayout>
                  <c:x val="-3.3321637028547166E-2"/>
                  <c:y val="-6.38482462419469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582-40C4-9B5B-687E3463D44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5.5</c:v>
                </c:pt>
                <c:pt idx="1">
                  <c:v>4.4000000000000004</c:v>
                </c:pt>
                <c:pt idx="2">
                  <c:v>5.0999999999999996</c:v>
                </c:pt>
                <c:pt idx="3">
                  <c:v>5.7</c:v>
                </c:pt>
                <c:pt idx="4">
                  <c:v>6.2</c:v>
                </c:pt>
              </c:numCache>
            </c:numRef>
          </c:val>
          <c:smooth val="0"/>
          <c:extLst xmlns:c16r2="http://schemas.microsoft.com/office/drawing/2015/06/chart">
            <c:ext xmlns:c16="http://schemas.microsoft.com/office/drawing/2014/chart" uri="{C3380CC4-5D6E-409C-BE32-E72D297353CC}">
              <c16:uniqueId val="{00000006-7582-40C4-9B5B-687E3463D440}"/>
            </c:ext>
          </c:extLst>
        </c:ser>
        <c:ser>
          <c:idx val="2"/>
          <c:order val="2"/>
          <c:tx>
            <c:strRef>
              <c:f>Лист1!$D$1</c:f>
              <c:strCache>
                <c:ptCount val="1"/>
                <c:pt idx="0">
                  <c:v>Объем платных услуг, оказанных населению</c:v>
                </c:pt>
              </c:strCache>
            </c:strRef>
          </c:tx>
          <c:spPr>
            <a:ln w="38100" cap="rnd">
              <a:solidFill>
                <a:schemeClr val="accent3"/>
              </a:solidFill>
              <a:round/>
            </a:ln>
            <a:effectLst/>
          </c:spPr>
          <c:marker>
            <c:symbol val="circle"/>
            <c:size val="8"/>
            <c:spPr>
              <a:solidFill>
                <a:schemeClr val="accent3"/>
              </a:solidFill>
              <a:ln w="38100">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21.1</c:v>
                </c:pt>
                <c:pt idx="1">
                  <c:v>20.5</c:v>
                </c:pt>
                <c:pt idx="2">
                  <c:v>22.5</c:v>
                </c:pt>
                <c:pt idx="3">
                  <c:v>24.3</c:v>
                </c:pt>
                <c:pt idx="4">
                  <c:v>26.4</c:v>
                </c:pt>
              </c:numCache>
            </c:numRef>
          </c:val>
          <c:smooth val="0"/>
          <c:extLst xmlns:c16r2="http://schemas.microsoft.com/office/drawing/2015/06/chart">
            <c:ext xmlns:c16="http://schemas.microsoft.com/office/drawing/2014/chart" uri="{C3380CC4-5D6E-409C-BE32-E72D297353CC}">
              <c16:uniqueId val="{00000007-7582-40C4-9B5B-687E3463D440}"/>
            </c:ext>
          </c:extLst>
        </c:ser>
        <c:dLbls>
          <c:dLblPos val="t"/>
          <c:showLegendKey val="0"/>
          <c:showVal val="1"/>
          <c:showCatName val="0"/>
          <c:showSerName val="0"/>
          <c:showPercent val="0"/>
          <c:showBubbleSize val="0"/>
        </c:dLbls>
        <c:marker val="1"/>
        <c:smooth val="0"/>
        <c:axId val="207378016"/>
        <c:axId val="207378576"/>
      </c:lineChart>
      <c:catAx>
        <c:axId val="207378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378576"/>
        <c:crosses val="autoZero"/>
        <c:auto val="1"/>
        <c:lblAlgn val="ctr"/>
        <c:lblOffset val="100"/>
        <c:noMultiLvlLbl val="0"/>
      </c:catAx>
      <c:valAx>
        <c:axId val="207378576"/>
        <c:scaling>
          <c:orientation val="minMax"/>
          <c:max val="60"/>
          <c:min val="0"/>
        </c:scaling>
        <c:delete val="1"/>
        <c:axPos val="l"/>
        <c:numFmt formatCode="General" sourceLinked="1"/>
        <c:majorTickMark val="out"/>
        <c:minorTickMark val="none"/>
        <c:tickLblPos val="nextTo"/>
        <c:crossAx val="207378016"/>
        <c:crosses val="autoZero"/>
        <c:crossBetween val="between"/>
        <c:majorUnit val="5"/>
      </c:valAx>
      <c:spPr>
        <a:noFill/>
        <a:ln>
          <a:noFill/>
        </a:ln>
        <a:effectLst/>
      </c:spPr>
    </c:plotArea>
    <c:legend>
      <c:legendPos val="b"/>
      <c:layout>
        <c:manualLayout>
          <c:xMode val="edge"/>
          <c:yMode val="edge"/>
          <c:x val="2.6361797433909501E-2"/>
          <c:y val="0.84208915062087819"/>
          <c:w val="0.97363820256609046"/>
          <c:h val="0.1190657050221663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0102530071815641"/>
          <c:y val="0.1714438404070299"/>
          <c:w val="0.59128743567280606"/>
          <c:h val="0.70452267588401019"/>
        </c:manualLayout>
      </c:layout>
      <c:pieChart>
        <c:varyColors val="1"/>
        <c:ser>
          <c:idx val="0"/>
          <c:order val="0"/>
          <c:tx>
            <c:strRef>
              <c:f>графики!$B$29</c:f>
              <c:strCache>
                <c:ptCount val="1"/>
                <c:pt idx="0">
                  <c:v>на 01.01.2020</c:v>
                </c:pt>
              </c:strCache>
            </c:strRef>
          </c:tx>
          <c:dPt>
            <c:idx val="0"/>
            <c:bubble3D val="0"/>
            <c:explosion val="6"/>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1D8-49ED-A64D-54209912FB21}"/>
              </c:ext>
            </c:extLst>
          </c:dPt>
          <c:dPt>
            <c:idx val="1"/>
            <c:bubble3D val="0"/>
            <c:explosion val="8"/>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11D8-49ED-A64D-54209912FB21}"/>
              </c:ext>
            </c:extLst>
          </c:dPt>
          <c:dPt>
            <c:idx val="2"/>
            <c:bubble3D val="0"/>
            <c:explosion val="9"/>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11D8-49ED-A64D-54209912FB21}"/>
              </c:ext>
            </c:extLst>
          </c:dPt>
          <c:dLbls>
            <c:dLbl>
              <c:idx val="0"/>
              <c:layout>
                <c:manualLayout>
                  <c:x val="-2.3010119238093239E-2"/>
                  <c:y val="-1.7219077025969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D8-49ED-A64D-54209912FB21}"/>
                </c:ext>
                <c:ext xmlns:c15="http://schemas.microsoft.com/office/drawing/2012/chart" uri="{CE6537A1-D6FC-4f65-9D91-7224C49458BB}">
                  <c15:layout/>
                </c:ext>
              </c:extLst>
            </c:dLbl>
            <c:dLbl>
              <c:idx val="1"/>
              <c:layout>
                <c:manualLayout>
                  <c:x val="0.18379505526499401"/>
                  <c:y val="-0.191795022446961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1D8-49ED-A64D-54209912FB21}"/>
                </c:ext>
                <c:ext xmlns:c15="http://schemas.microsoft.com/office/drawing/2012/chart" uri="{CE6537A1-D6FC-4f65-9D91-7224C49458BB}">
                  <c15:layout/>
                </c:ext>
              </c:extLst>
            </c:dLbl>
            <c:dLbl>
              <c:idx val="2"/>
              <c:layout>
                <c:manualLayout>
                  <c:x val="2.379516018192596E-2"/>
                  <c:y val="7.91333113525524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1D8-49ED-A64D-54209912FB2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графики!$A$34:$A$36</c:f>
              <c:strCache>
                <c:ptCount val="3"/>
                <c:pt idx="0">
                  <c:v>старше трудоспособного населения </c:v>
                </c:pt>
                <c:pt idx="1">
                  <c:v>трудоспособное население</c:v>
                </c:pt>
                <c:pt idx="2">
                  <c:v>моложе трудоспособного населения</c:v>
                </c:pt>
              </c:strCache>
            </c:strRef>
          </c:cat>
          <c:val>
            <c:numRef>
              <c:f>графики!$B$34:$B$36</c:f>
              <c:numCache>
                <c:formatCode>#,##0</c:formatCode>
                <c:ptCount val="3"/>
                <c:pt idx="0">
                  <c:v>18051</c:v>
                </c:pt>
                <c:pt idx="1">
                  <c:v>123712</c:v>
                </c:pt>
                <c:pt idx="2">
                  <c:v>40733</c:v>
                </c:pt>
              </c:numCache>
            </c:numRef>
          </c:val>
          <c:extLst xmlns:c16r2="http://schemas.microsoft.com/office/drawing/2015/06/chart">
            <c:ext xmlns:c16="http://schemas.microsoft.com/office/drawing/2014/chart" uri="{C3380CC4-5D6E-409C-BE32-E72D297353CC}">
              <c16:uniqueId val="{00000006-11D8-49ED-A64D-54209912FB21}"/>
            </c:ext>
          </c:extLst>
        </c:ser>
        <c:dLbls>
          <c:showLegendKey val="0"/>
          <c:showVal val="0"/>
          <c:showCatName val="0"/>
          <c:showSerName val="0"/>
          <c:showPercent val="0"/>
          <c:showBubbleSize val="0"/>
          <c:showLeaderLines val="1"/>
        </c:dLbls>
        <c:firstSliceAng val="82"/>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7280162189791923"/>
          <c:y val="0.14354261221295317"/>
          <c:w val="0.65074978319176191"/>
          <c:h val="0.69961023544866141"/>
        </c:manualLayout>
      </c:layout>
      <c:pieChart>
        <c:varyColors val="1"/>
        <c:ser>
          <c:idx val="0"/>
          <c:order val="0"/>
          <c:tx>
            <c:strRef>
              <c:f>графики!$B$24</c:f>
              <c:strCache>
                <c:ptCount val="1"/>
                <c:pt idx="0">
                  <c:v>на 01.01.2019</c:v>
                </c:pt>
              </c:strCache>
            </c:strRef>
          </c:tx>
          <c:dPt>
            <c:idx val="0"/>
            <c:bubble3D val="0"/>
            <c:explosion val="4"/>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25C-4AB7-84F5-6D5C40F25432}"/>
              </c:ext>
            </c:extLst>
          </c:dPt>
          <c:dPt>
            <c:idx val="1"/>
            <c:bubble3D val="0"/>
            <c:explosion val="7"/>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E25C-4AB7-84F5-6D5C40F25432}"/>
              </c:ext>
            </c:extLst>
          </c:dPt>
          <c:dPt>
            <c:idx val="2"/>
            <c:bubble3D val="0"/>
            <c:explosion val="4"/>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E25C-4AB7-84F5-6D5C40F25432}"/>
              </c:ext>
            </c:extLst>
          </c:dPt>
          <c:dLbls>
            <c:dLbl>
              <c:idx val="0"/>
              <c:layout>
                <c:manualLayout>
                  <c:x val="9.1886490118713287E-3"/>
                  <c:y val="-5.6368882826014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25C-4AB7-84F5-6D5C40F25432}"/>
                </c:ext>
                <c:ext xmlns:c15="http://schemas.microsoft.com/office/drawing/2012/chart" uri="{CE6537A1-D6FC-4f65-9D91-7224C49458BB}">
                  <c15:layout/>
                </c:ext>
              </c:extLst>
            </c:dLbl>
            <c:dLbl>
              <c:idx val="1"/>
              <c:layout>
                <c:manualLayout>
                  <c:x val="0.14786953600165403"/>
                  <c:y val="-0.20572905047342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5C-4AB7-84F5-6D5C40F25432}"/>
                </c:ext>
                <c:ext xmlns:c15="http://schemas.microsoft.com/office/drawing/2012/chart" uri="{CE6537A1-D6FC-4f65-9D91-7224C49458BB}">
                  <c15:layout/>
                </c:ext>
              </c:extLst>
            </c:dLbl>
            <c:dLbl>
              <c:idx val="2"/>
              <c:layout>
                <c:manualLayout>
                  <c:x val="3.2381674391357404E-2"/>
                  <c:y val="5.90586684408028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25C-4AB7-84F5-6D5C40F2543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графики!$A$25:$A$27</c:f>
              <c:strCache>
                <c:ptCount val="3"/>
                <c:pt idx="0">
                  <c:v>старше трудоспособного населения </c:v>
                </c:pt>
                <c:pt idx="1">
                  <c:v>трудоспособное население</c:v>
                </c:pt>
                <c:pt idx="2">
                  <c:v>моложе трудоспособного населения</c:v>
                </c:pt>
              </c:strCache>
            </c:strRef>
          </c:cat>
          <c:val>
            <c:numRef>
              <c:f>графики!$B$25:$B$27</c:f>
              <c:numCache>
                <c:formatCode>#,##0</c:formatCode>
                <c:ptCount val="3"/>
                <c:pt idx="0">
                  <c:v>18028</c:v>
                </c:pt>
                <c:pt idx="1">
                  <c:v>122881</c:v>
                </c:pt>
                <c:pt idx="2">
                  <c:v>40747</c:v>
                </c:pt>
              </c:numCache>
            </c:numRef>
          </c:val>
          <c:extLst xmlns:c16r2="http://schemas.microsoft.com/office/drawing/2015/06/chart">
            <c:ext xmlns:c16="http://schemas.microsoft.com/office/drawing/2014/chart" uri="{C3380CC4-5D6E-409C-BE32-E72D297353CC}">
              <c16:uniqueId val="{00000006-E25C-4AB7-84F5-6D5C40F25432}"/>
            </c:ext>
          </c:extLst>
        </c:ser>
        <c:dLbls>
          <c:showLegendKey val="0"/>
          <c:showVal val="0"/>
          <c:showCatName val="0"/>
          <c:showSerName val="0"/>
          <c:showPercent val="0"/>
          <c:showBubbleSize val="0"/>
          <c:showLeaderLines val="1"/>
        </c:dLbls>
        <c:firstSliceAng val="83"/>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2171-0E7D-44E6-B902-42C56B4E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4247</TotalTime>
  <Pages>53</Pages>
  <Words>21182</Words>
  <Characters>120742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Зарубин Андрей Игоревич</cp:lastModifiedBy>
  <cp:revision>1018</cp:revision>
  <cp:lastPrinted>2020-11-13T02:07:00Z</cp:lastPrinted>
  <dcterms:created xsi:type="dcterms:W3CDTF">2017-11-04T08:16:00Z</dcterms:created>
  <dcterms:modified xsi:type="dcterms:W3CDTF">2020-11-13T02:07:00Z</dcterms:modified>
</cp:coreProperties>
</file>