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4E" w:rsidRDefault="00C8564E" w:rsidP="001D0378">
      <w:pPr>
        <w:widowControl w:val="0"/>
        <w:autoSpaceDE w:val="0"/>
        <w:autoSpaceDN w:val="0"/>
        <w:spacing w:before="68" w:line="295" w:lineRule="exact"/>
        <w:ind w:left="851" w:firstLine="0"/>
        <w:jc w:val="center"/>
        <w:outlineLvl w:val="1"/>
        <w:rPr>
          <w:rFonts w:eastAsia="Times New Roman"/>
          <w:b/>
          <w:bCs/>
          <w:spacing w:val="-2"/>
        </w:rPr>
      </w:pPr>
      <w:r w:rsidRPr="00C8564E">
        <w:rPr>
          <w:rFonts w:eastAsia="Times New Roman"/>
          <w:b/>
          <w:bCs/>
        </w:rPr>
        <w:t>Как</w:t>
      </w:r>
      <w:r w:rsidRPr="00C8564E">
        <w:rPr>
          <w:rFonts w:eastAsia="Times New Roman"/>
          <w:b/>
          <w:bCs/>
          <w:spacing w:val="-9"/>
        </w:rPr>
        <w:t xml:space="preserve"> </w:t>
      </w:r>
      <w:r w:rsidRPr="00C8564E">
        <w:rPr>
          <w:rFonts w:eastAsia="Times New Roman"/>
          <w:b/>
          <w:bCs/>
        </w:rPr>
        <w:t>правильно</w:t>
      </w:r>
      <w:r w:rsidRPr="00C8564E">
        <w:rPr>
          <w:rFonts w:eastAsia="Times New Roman"/>
          <w:b/>
          <w:bCs/>
          <w:spacing w:val="-6"/>
        </w:rPr>
        <w:t xml:space="preserve"> </w:t>
      </w:r>
      <w:r w:rsidRPr="00C8564E">
        <w:rPr>
          <w:rFonts w:eastAsia="Times New Roman"/>
          <w:b/>
          <w:bCs/>
        </w:rPr>
        <w:t>вернуть</w:t>
      </w:r>
      <w:r w:rsidRPr="00C8564E">
        <w:rPr>
          <w:rFonts w:eastAsia="Times New Roman"/>
          <w:b/>
          <w:bCs/>
          <w:spacing w:val="-8"/>
        </w:rPr>
        <w:t xml:space="preserve"> </w:t>
      </w:r>
      <w:r w:rsidRPr="00C8564E">
        <w:rPr>
          <w:rFonts w:eastAsia="Times New Roman"/>
          <w:b/>
          <w:bCs/>
        </w:rPr>
        <w:t>билеты</w:t>
      </w:r>
      <w:r w:rsidRPr="00C8564E">
        <w:rPr>
          <w:rFonts w:eastAsia="Times New Roman"/>
          <w:b/>
          <w:bCs/>
          <w:spacing w:val="-8"/>
        </w:rPr>
        <w:t xml:space="preserve"> </w:t>
      </w:r>
      <w:r w:rsidRPr="00C8564E">
        <w:rPr>
          <w:rFonts w:eastAsia="Times New Roman"/>
          <w:b/>
          <w:bCs/>
        </w:rPr>
        <w:t>на</w:t>
      </w:r>
      <w:r w:rsidRPr="00C8564E">
        <w:rPr>
          <w:rFonts w:eastAsia="Times New Roman"/>
          <w:b/>
          <w:bCs/>
          <w:spacing w:val="-8"/>
        </w:rPr>
        <w:t xml:space="preserve"> </w:t>
      </w:r>
      <w:r w:rsidRPr="00C8564E">
        <w:rPr>
          <w:rFonts w:eastAsia="Times New Roman"/>
          <w:b/>
          <w:bCs/>
        </w:rPr>
        <w:t>концерт,</w:t>
      </w:r>
      <w:r w:rsidRPr="00C8564E">
        <w:rPr>
          <w:rFonts w:eastAsia="Times New Roman"/>
          <w:b/>
          <w:bCs/>
          <w:spacing w:val="-6"/>
        </w:rPr>
        <w:t xml:space="preserve"> </w:t>
      </w:r>
      <w:r w:rsidRPr="00C8564E">
        <w:rPr>
          <w:rFonts w:eastAsia="Times New Roman"/>
          <w:b/>
          <w:bCs/>
        </w:rPr>
        <w:t>в</w:t>
      </w:r>
      <w:r w:rsidRPr="00C8564E">
        <w:rPr>
          <w:rFonts w:eastAsia="Times New Roman"/>
          <w:b/>
          <w:bCs/>
          <w:spacing w:val="-10"/>
        </w:rPr>
        <w:t xml:space="preserve"> </w:t>
      </w:r>
      <w:r w:rsidRPr="00C8564E">
        <w:rPr>
          <w:rFonts w:eastAsia="Times New Roman"/>
          <w:b/>
          <w:bCs/>
          <w:spacing w:val="-2"/>
        </w:rPr>
        <w:t>театр</w:t>
      </w:r>
    </w:p>
    <w:p w:rsidR="001D0378" w:rsidRPr="00C8564E" w:rsidRDefault="001D0378" w:rsidP="00C8564E">
      <w:pPr>
        <w:widowControl w:val="0"/>
        <w:autoSpaceDE w:val="0"/>
        <w:autoSpaceDN w:val="0"/>
        <w:spacing w:before="68" w:line="295" w:lineRule="exact"/>
        <w:ind w:left="2400" w:firstLine="0"/>
        <w:outlineLvl w:val="1"/>
        <w:rPr>
          <w:rFonts w:eastAsia="Times New Roman"/>
          <w:b/>
          <w:bCs/>
        </w:rPr>
      </w:pPr>
    </w:p>
    <w:p w:rsidR="001D0378" w:rsidRPr="001D0378" w:rsidRDefault="001D0378" w:rsidP="001D0378">
      <w:r w:rsidRPr="001D0378">
        <w:t>Купили билет в кино и не можете пойти? Хотели посетить театр, а в итоге передумали? Рассказываем, как вернуть билеты и получить назад деньги.</w:t>
      </w:r>
    </w:p>
    <w:p w:rsidR="001D0378" w:rsidRPr="001D0378" w:rsidRDefault="001D0378" w:rsidP="001D0378">
      <w:r w:rsidRPr="001D0378">
        <w:t>Правила возврата билетов на зрелищные мероприятия, в том числе концерты и выступления в театре (далее — мероприятие), определяются Основами законодательства Российской Федерации о культуре (далее — Основы), а также Правилами и условиями возврата билетов, абонементов и экскурсионных путевок и переоформления на других лиц именных билетов,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(далее — Правила).</w:t>
      </w:r>
    </w:p>
    <w:p w:rsidR="001D0378" w:rsidRPr="001D0378" w:rsidRDefault="001D0378" w:rsidP="001D0378">
      <w:r w:rsidRPr="001D0378">
        <w:t>Порядок, условия и размер возврата билетов различаются в зависимости от того, по каким причинам оформляется возврат. Рассмотрим особенности возвратов.</w:t>
      </w:r>
    </w:p>
    <w:p w:rsidR="001D0378" w:rsidRPr="001D0378" w:rsidRDefault="001D0378" w:rsidP="001D0378">
      <w:r w:rsidRPr="001D0378">
        <w:t xml:space="preserve">Ø </w:t>
      </w:r>
      <w:r w:rsidRPr="001D0378">
        <w:rPr>
          <w:b/>
          <w:bCs/>
        </w:rPr>
        <w:t>Отмена, перенос или изменение мероприятия по инициативе организатора.</w:t>
      </w:r>
      <w:r w:rsidRPr="001D0378">
        <w:t xml:space="preserve"> Если культурно-зрелищное мероприятие было отменено, перенесено или изменено (например, заменен актер, изменено название или место проведения) по инициативе организатора, то денежная сумма, уплаченная посетителем за билет, подлежит возврату </w:t>
      </w:r>
      <w:r w:rsidRPr="001D0378">
        <w:rPr>
          <w:b/>
          <w:bCs/>
        </w:rPr>
        <w:t>в полном объеме</w:t>
      </w:r>
      <w:r w:rsidRPr="001D0378">
        <w:t>. Организатор обязан вернуть деньги в сроки, установленные законодательством, как правило, в течение 30 дней с даты обращения.</w:t>
      </w:r>
    </w:p>
    <w:p w:rsidR="001D0378" w:rsidRPr="001D0378" w:rsidRDefault="001D0378" w:rsidP="001D0378">
      <w:r w:rsidRPr="001D0378">
        <w:t xml:space="preserve">Ø </w:t>
      </w:r>
      <w:r w:rsidRPr="001D0378">
        <w:rPr>
          <w:b/>
          <w:bCs/>
        </w:rPr>
        <w:t>Отказ посетителя от посещения мероприятия (по своей инициативе, не связанной с болезнью или смертью).</w:t>
      </w:r>
    </w:p>
    <w:p w:rsidR="001D0378" w:rsidRPr="001D0378" w:rsidRDefault="001D0378" w:rsidP="001D0378">
      <w:r w:rsidRPr="001D0378">
        <w:t>Размер возвращаемой суммы зависит от того, за сколько дней до мероприятия вы подали заявление о возврате:</w:t>
      </w:r>
    </w:p>
    <w:p w:rsidR="001D0378" w:rsidRPr="001D0378" w:rsidRDefault="001D0378" w:rsidP="001D0378">
      <w:pPr>
        <w:pStyle w:val="a3"/>
        <w:numPr>
          <w:ilvl w:val="0"/>
          <w:numId w:val="4"/>
        </w:numPr>
        <w:ind w:left="709"/>
      </w:pPr>
      <w:r w:rsidRPr="001D0378">
        <w:t>Не позднее чем за 10 и более дней до дня проведения мероприятия: возврат 100% стоимости билета;</w:t>
      </w:r>
    </w:p>
    <w:p w:rsidR="001D0378" w:rsidRPr="001D0378" w:rsidRDefault="001D0378" w:rsidP="001D0378">
      <w:pPr>
        <w:pStyle w:val="a3"/>
        <w:numPr>
          <w:ilvl w:val="0"/>
          <w:numId w:val="4"/>
        </w:numPr>
        <w:ind w:left="709"/>
      </w:pPr>
      <w:r w:rsidRPr="001D0378">
        <w:t>Не позднее чем за 5 дней до проведения мероприятия: возврат не менее 50% стоимости билета;</w:t>
      </w:r>
    </w:p>
    <w:p w:rsidR="001D0378" w:rsidRPr="001D0378" w:rsidRDefault="001D0378" w:rsidP="001D0378">
      <w:pPr>
        <w:pStyle w:val="a3"/>
        <w:numPr>
          <w:ilvl w:val="0"/>
          <w:numId w:val="4"/>
        </w:numPr>
        <w:ind w:left="709"/>
      </w:pPr>
      <w:r w:rsidRPr="001D0378">
        <w:t>Не</w:t>
      </w:r>
      <w:bookmarkStart w:id="0" w:name="_GoBack"/>
      <w:bookmarkEnd w:id="0"/>
      <w:r w:rsidRPr="001D0378">
        <w:t xml:space="preserve"> позднее чем за 3 дня до проведения мероприятия: возврат не менее 30% цены билета;</w:t>
      </w:r>
    </w:p>
    <w:p w:rsidR="001D0378" w:rsidRPr="001D0378" w:rsidRDefault="001D0378" w:rsidP="001D0378">
      <w:pPr>
        <w:pStyle w:val="a3"/>
        <w:numPr>
          <w:ilvl w:val="0"/>
          <w:numId w:val="4"/>
        </w:numPr>
        <w:ind w:left="709"/>
      </w:pPr>
      <w:r w:rsidRPr="001D0378">
        <w:t>Менее чем за 3 дня до дня проведения мероприятия: стоимость билета не возвращается, за исключением особых случаев, предусмотренных законом (болезнь или смерть).</w:t>
      </w:r>
    </w:p>
    <w:p w:rsidR="001D0378" w:rsidRPr="001D0378" w:rsidRDefault="001D0378" w:rsidP="001D0378">
      <w:r w:rsidRPr="001D0378">
        <w:t xml:space="preserve">Ø </w:t>
      </w:r>
      <w:r w:rsidRPr="001D0378">
        <w:rPr>
          <w:b/>
          <w:bCs/>
        </w:rPr>
        <w:t>Особые случаи: болезнь посетителя или смерть близкого родственника.</w:t>
      </w:r>
      <w:r w:rsidRPr="001D0378">
        <w:t xml:space="preserve"> Право на возврат полной стоимости билета сохраняется по причине документально подтвержденной болезни потребителя или сопровождаемого члена его семьи/близкого родственника, или смерти члена семьи или близкого родственника. Для этого необходимо подать заявление о возврате и приложить подтверждающие документы (например, справку от врача, выписку из истории болезни, свидетельство о смерти) не позднее 14 дней со дня проведения мероприятия.</w:t>
      </w:r>
    </w:p>
    <w:p w:rsidR="001D0378" w:rsidRPr="001D0378" w:rsidRDefault="001D0378" w:rsidP="001D0378">
      <w:r w:rsidRPr="001D0378">
        <w:rPr>
          <w:b/>
          <w:bCs/>
        </w:rPr>
        <w:t>Что происходит после подачи заявления на возврат билетов?</w:t>
      </w:r>
    </w:p>
    <w:p w:rsidR="001D0378" w:rsidRPr="001D0378" w:rsidRDefault="001D0378" w:rsidP="001D0378">
      <w:r w:rsidRPr="001D0378">
        <w:t>Организация либо уполномоченное лицо обязано уведомить посетителя о принятом решении о возврате денежных средств не позднее 3 дней со дня принятия такого решения. Уведомление, как правило, осуществляется по электронной почте или телефону.</w:t>
      </w:r>
    </w:p>
    <w:p w:rsidR="001D0378" w:rsidRPr="001D0378" w:rsidRDefault="001D0378" w:rsidP="001D0378">
      <w:r w:rsidRPr="001D0378">
        <w:rPr>
          <w:b/>
          <w:bCs/>
        </w:rPr>
        <w:t>Что делать, если деньги за билет обратно не перевели?</w:t>
      </w:r>
    </w:p>
    <w:p w:rsidR="001D0378" w:rsidRPr="001D0378" w:rsidRDefault="001D0378" w:rsidP="001D0378">
      <w:r w:rsidRPr="001D0378">
        <w:lastRenderedPageBreak/>
        <w:t>Направьте организации либо уполномоченному лицу досудебную претензию. В претензии указать: наименование организатора мероприятия и его юридический адрес, сведения о потребителе (ФИО, адрес, телефон, электронную почту), идентификатор билета, реквизиты банковского счета.</w:t>
      </w:r>
    </w:p>
    <w:p w:rsidR="001D0378" w:rsidRPr="001D0378" w:rsidRDefault="001D0378" w:rsidP="001D0378">
      <w:r w:rsidRPr="001D0378">
        <w:t>В случае отказа удовлетворения требований потребителя в досудебном порядке ему следует обращаться в суд. Для помощи в составлении претензии и искового заявления потребитель может обратиться в Консультационный пункт.</w:t>
      </w:r>
    </w:p>
    <w:p w:rsidR="001D0378" w:rsidRDefault="001D0378" w:rsidP="001D0378">
      <w:pPr>
        <w:rPr>
          <w:i/>
          <w:iCs/>
        </w:rPr>
      </w:pPr>
    </w:p>
    <w:p w:rsidR="001D0378" w:rsidRPr="001D0378" w:rsidRDefault="001D0378" w:rsidP="001D0378">
      <w:r w:rsidRPr="001D0378">
        <w:rPr>
          <w:i/>
          <w:iCs/>
        </w:rPr>
        <w:t>Информация подготовлена Консультационным пунктом</w:t>
      </w:r>
      <w:r>
        <w:t xml:space="preserve"> </w:t>
      </w:r>
      <w:r w:rsidRPr="001D0378">
        <w:rPr>
          <w:i/>
          <w:iCs/>
        </w:rPr>
        <w:t>Филиала ФБУЗ «Центр гигиены и эпидемиологии в Красноярском крае» в г. Норильске</w:t>
      </w:r>
    </w:p>
    <w:p w:rsidR="00F52E6C" w:rsidRDefault="00F52E6C"/>
    <w:sectPr w:rsidR="00F5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75A"/>
    <w:multiLevelType w:val="hybridMultilevel"/>
    <w:tmpl w:val="F39E7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1105AE"/>
    <w:multiLevelType w:val="hybridMultilevel"/>
    <w:tmpl w:val="D9F65922"/>
    <w:lvl w:ilvl="0" w:tplc="D84C850E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E53C90"/>
    <w:multiLevelType w:val="hybridMultilevel"/>
    <w:tmpl w:val="5E50A6B6"/>
    <w:lvl w:ilvl="0" w:tplc="3EF0DA3A">
      <w:numFmt w:val="bullet"/>
      <w:lvlText w:val=""/>
      <w:lvlJc w:val="left"/>
      <w:pPr>
        <w:ind w:left="14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ECC6774">
      <w:numFmt w:val="bullet"/>
      <w:lvlText w:val=""/>
      <w:lvlJc w:val="left"/>
      <w:pPr>
        <w:ind w:left="14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204BDD8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3" w:tplc="9A728C2C"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4" w:tplc="D70A5956">
      <w:numFmt w:val="bullet"/>
      <w:lvlText w:val="•"/>
      <w:lvlJc w:val="left"/>
      <w:pPr>
        <w:ind w:left="4450" w:hanging="708"/>
      </w:pPr>
      <w:rPr>
        <w:rFonts w:hint="default"/>
        <w:lang w:val="ru-RU" w:eastAsia="en-US" w:bidi="ar-SA"/>
      </w:rPr>
    </w:lvl>
    <w:lvl w:ilvl="5" w:tplc="D122B72A"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 w:tplc="656408F6">
      <w:numFmt w:val="bullet"/>
      <w:lvlText w:val="•"/>
      <w:lvlJc w:val="left"/>
      <w:pPr>
        <w:ind w:left="6605" w:hanging="708"/>
      </w:pPr>
      <w:rPr>
        <w:rFonts w:hint="default"/>
        <w:lang w:val="ru-RU" w:eastAsia="en-US" w:bidi="ar-SA"/>
      </w:rPr>
    </w:lvl>
    <w:lvl w:ilvl="7" w:tplc="473ACD2E">
      <w:numFmt w:val="bullet"/>
      <w:lvlText w:val="•"/>
      <w:lvlJc w:val="left"/>
      <w:pPr>
        <w:ind w:left="7682" w:hanging="708"/>
      </w:pPr>
      <w:rPr>
        <w:rFonts w:hint="default"/>
        <w:lang w:val="ru-RU" w:eastAsia="en-US" w:bidi="ar-SA"/>
      </w:rPr>
    </w:lvl>
    <w:lvl w:ilvl="8" w:tplc="F5E622EA">
      <w:numFmt w:val="bullet"/>
      <w:lvlText w:val="•"/>
      <w:lvlJc w:val="left"/>
      <w:pPr>
        <w:ind w:left="8760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BC1799D"/>
    <w:multiLevelType w:val="hybridMultilevel"/>
    <w:tmpl w:val="9198E324"/>
    <w:lvl w:ilvl="0" w:tplc="77543B48">
      <w:numFmt w:val="bullet"/>
      <w:lvlText w:val=""/>
      <w:lvlJc w:val="left"/>
      <w:pPr>
        <w:ind w:left="14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C69712">
      <w:numFmt w:val="bullet"/>
      <w:lvlText w:val="•"/>
      <w:lvlJc w:val="left"/>
      <w:pPr>
        <w:ind w:left="1217" w:hanging="708"/>
      </w:pPr>
      <w:rPr>
        <w:rFonts w:hint="default"/>
        <w:lang w:val="ru-RU" w:eastAsia="en-US" w:bidi="ar-SA"/>
      </w:rPr>
    </w:lvl>
    <w:lvl w:ilvl="2" w:tplc="F0EC16A8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3" w:tplc="74C2D79C"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4" w:tplc="25383230">
      <w:numFmt w:val="bullet"/>
      <w:lvlText w:val="•"/>
      <w:lvlJc w:val="left"/>
      <w:pPr>
        <w:ind w:left="4450" w:hanging="708"/>
      </w:pPr>
      <w:rPr>
        <w:rFonts w:hint="default"/>
        <w:lang w:val="ru-RU" w:eastAsia="en-US" w:bidi="ar-SA"/>
      </w:rPr>
    </w:lvl>
    <w:lvl w:ilvl="5" w:tplc="B4BC0866"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 w:tplc="856607B4">
      <w:numFmt w:val="bullet"/>
      <w:lvlText w:val="•"/>
      <w:lvlJc w:val="left"/>
      <w:pPr>
        <w:ind w:left="6605" w:hanging="708"/>
      </w:pPr>
      <w:rPr>
        <w:rFonts w:hint="default"/>
        <w:lang w:val="ru-RU" w:eastAsia="en-US" w:bidi="ar-SA"/>
      </w:rPr>
    </w:lvl>
    <w:lvl w:ilvl="7" w:tplc="ED266C0A">
      <w:numFmt w:val="bullet"/>
      <w:lvlText w:val="•"/>
      <w:lvlJc w:val="left"/>
      <w:pPr>
        <w:ind w:left="7682" w:hanging="708"/>
      </w:pPr>
      <w:rPr>
        <w:rFonts w:hint="default"/>
        <w:lang w:val="ru-RU" w:eastAsia="en-US" w:bidi="ar-SA"/>
      </w:rPr>
    </w:lvl>
    <w:lvl w:ilvl="8" w:tplc="4FA6EA22">
      <w:numFmt w:val="bullet"/>
      <w:lvlText w:val="•"/>
      <w:lvlJc w:val="left"/>
      <w:pPr>
        <w:ind w:left="8760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87"/>
    <w:rsid w:val="000105E8"/>
    <w:rsid w:val="001D0378"/>
    <w:rsid w:val="00457D87"/>
    <w:rsid w:val="0046262D"/>
    <w:rsid w:val="00C72514"/>
    <w:rsid w:val="00C8564E"/>
    <w:rsid w:val="00F5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7DC0"/>
  <w15:chartTrackingRefBased/>
  <w15:docId w15:val="{8ABC8B1A-9937-4C0C-9307-8FF0E973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Company>Administration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Нагих Алина Юрьевна</dc:creator>
  <cp:keywords/>
  <dc:description/>
  <cp:lastModifiedBy>Нагих Алина Юрьевна</cp:lastModifiedBy>
  <cp:revision>3</cp:revision>
  <dcterms:created xsi:type="dcterms:W3CDTF">2026-02-27T03:28:00Z</dcterms:created>
  <dcterms:modified xsi:type="dcterms:W3CDTF">2026-02-27T03:30:00Z</dcterms:modified>
</cp:coreProperties>
</file>