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D7B49DD" wp14:editId="1DCD593C">
            <wp:extent cx="518160" cy="6248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44D" w:rsidRDefault="008D244D" w:rsidP="008D244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8D244D" w:rsidRDefault="008D244D" w:rsidP="008D244D">
      <w:pPr>
        <w:jc w:val="center"/>
        <w:rPr>
          <w:sz w:val="16"/>
          <w:szCs w:val="16"/>
        </w:rPr>
      </w:pPr>
      <w:r>
        <w:rPr>
          <w:sz w:val="16"/>
          <w:szCs w:val="16"/>
        </w:rPr>
        <w:t>КРАСНОЯРСКИЙ КРАЙ</w:t>
      </w:r>
    </w:p>
    <w:p w:rsidR="008D244D" w:rsidRDefault="008D244D" w:rsidP="008D244D">
      <w:pPr>
        <w:jc w:val="center"/>
      </w:pPr>
    </w:p>
    <w:p w:rsidR="008D244D" w:rsidRDefault="008D244D" w:rsidP="008D244D">
      <w:pPr>
        <w:jc w:val="center"/>
        <w:rPr>
          <w:b/>
          <w:i/>
        </w:rPr>
      </w:pPr>
      <w:r>
        <w:t>НОРИЛЬСКИЙ ГОРОДСКОЙ СОВЕТ ДЕПУТАТОВ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24"/>
        </w:rPr>
      </w:pP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8D244D" w:rsidRDefault="008D244D" w:rsidP="008D244D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631"/>
        <w:gridCol w:w="4725"/>
      </w:tblGrid>
      <w:tr w:rsidR="008D244D" w:rsidRPr="004C6ABD" w:rsidTr="00A101C6">
        <w:tc>
          <w:tcPr>
            <w:tcW w:w="4631" w:type="dxa"/>
            <w:hideMark/>
          </w:tcPr>
          <w:p w:rsidR="008D244D" w:rsidRPr="004C6ABD" w:rsidRDefault="00F73242" w:rsidP="00FB6BAD">
            <w:pPr>
              <w:spacing w:line="256" w:lineRule="auto"/>
              <w:rPr>
                <w:szCs w:val="26"/>
              </w:rPr>
            </w:pPr>
            <w:r>
              <w:rPr>
                <w:szCs w:val="26"/>
              </w:rPr>
              <w:t>25 февраля 2025</w:t>
            </w:r>
            <w:r w:rsidR="00A101C6">
              <w:rPr>
                <w:szCs w:val="26"/>
              </w:rPr>
              <w:t xml:space="preserve"> </w:t>
            </w:r>
            <w:r w:rsidR="008D244D" w:rsidRPr="004C6ABD">
              <w:rPr>
                <w:szCs w:val="26"/>
              </w:rPr>
              <w:t>год</w:t>
            </w:r>
            <w:r w:rsidR="008D244D">
              <w:rPr>
                <w:szCs w:val="26"/>
              </w:rPr>
              <w:t>а</w:t>
            </w:r>
          </w:p>
        </w:tc>
        <w:tc>
          <w:tcPr>
            <w:tcW w:w="4725" w:type="dxa"/>
            <w:hideMark/>
          </w:tcPr>
          <w:p w:rsidR="008D244D" w:rsidRPr="004C6ABD" w:rsidRDefault="00A101C6" w:rsidP="00FB6BAD">
            <w:pPr>
              <w:spacing w:line="256" w:lineRule="auto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160117">
              <w:rPr>
                <w:szCs w:val="26"/>
              </w:rPr>
              <w:t>21/6-504</w:t>
            </w:r>
            <w:r>
              <w:rPr>
                <w:szCs w:val="26"/>
              </w:rPr>
              <w:t xml:space="preserve"> </w:t>
            </w:r>
          </w:p>
        </w:tc>
      </w:tr>
    </w:tbl>
    <w:p w:rsidR="008D244D" w:rsidRDefault="008D244D" w:rsidP="008D244D">
      <w:pPr>
        <w:ind w:left="-108" w:right="-108"/>
        <w:jc w:val="center"/>
        <w:rPr>
          <w:rFonts w:cs="Times New Roman"/>
          <w:szCs w:val="26"/>
        </w:rPr>
      </w:pPr>
    </w:p>
    <w:p w:rsidR="00A101C6" w:rsidRDefault="001F0074" w:rsidP="008D244D">
      <w:pPr>
        <w:ind w:left="-108" w:right="-108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8D244D" w:rsidRPr="00BE7419">
        <w:rPr>
          <w:rFonts w:cs="Times New Roman"/>
          <w:szCs w:val="26"/>
        </w:rPr>
        <w:t xml:space="preserve"> в решение </w:t>
      </w:r>
      <w:r w:rsidR="00A101C6">
        <w:rPr>
          <w:rFonts w:cs="Times New Roman"/>
          <w:szCs w:val="26"/>
        </w:rPr>
        <w:t>Норильского г</w:t>
      </w:r>
      <w:r w:rsidR="008D244D">
        <w:rPr>
          <w:rFonts w:cs="Times New Roman"/>
          <w:szCs w:val="26"/>
        </w:rPr>
        <w:t xml:space="preserve">ородского Совета </w:t>
      </w:r>
      <w:r w:rsidR="00A101C6">
        <w:rPr>
          <w:rFonts w:cs="Times New Roman"/>
          <w:szCs w:val="26"/>
        </w:rPr>
        <w:t>депутатов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от </w:t>
      </w:r>
      <w:r w:rsidR="00A101C6">
        <w:rPr>
          <w:rFonts w:cs="Times New Roman"/>
          <w:szCs w:val="26"/>
        </w:rPr>
        <w:t>03.04.2012 № 2/4-</w:t>
      </w:r>
      <w:r w:rsidRPr="00BE7419">
        <w:rPr>
          <w:rFonts w:cs="Times New Roman"/>
          <w:szCs w:val="26"/>
        </w:rPr>
        <w:t>21</w:t>
      </w:r>
      <w:r w:rsidR="00A101C6">
        <w:rPr>
          <w:rFonts w:cs="Times New Roman"/>
          <w:szCs w:val="26"/>
        </w:rPr>
        <w:t xml:space="preserve"> </w:t>
      </w:r>
      <w:r w:rsidRPr="00BE7419">
        <w:rPr>
          <w:rFonts w:cs="Times New Roman"/>
          <w:szCs w:val="26"/>
        </w:rPr>
        <w:t>«</w:t>
      </w:r>
      <w:r w:rsidRPr="00BE7419">
        <w:rPr>
          <w:rFonts w:eastAsia="Times New Roman" w:cs="Times New Roman"/>
          <w:szCs w:val="26"/>
          <w:lang w:eastAsia="ru-RU"/>
        </w:rPr>
        <w:t xml:space="preserve">Об утверждении Положения о переселении граждан 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из непригодных жилых помещений муниципального жилищного фонда муниципального образования город Норильск и обеспечении жилищных </w:t>
      </w:r>
    </w:p>
    <w:p w:rsidR="00A101C6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 xml:space="preserve">прав собственников жилых помещений, расположенных в многоквартирных домах, признанных в установленном порядке аварийными и подлежащими </w:t>
      </w:r>
    </w:p>
    <w:p w:rsidR="008D244D" w:rsidRPr="00BE7419" w:rsidRDefault="008D244D" w:rsidP="008D244D">
      <w:pPr>
        <w:ind w:left="-108" w:right="-108"/>
        <w:jc w:val="center"/>
        <w:rPr>
          <w:rFonts w:eastAsia="Times New Roman" w:cs="Times New Roman"/>
          <w:szCs w:val="26"/>
          <w:lang w:eastAsia="ru-RU"/>
        </w:rPr>
      </w:pPr>
      <w:r w:rsidRPr="00BE7419">
        <w:rPr>
          <w:rFonts w:eastAsia="Times New Roman" w:cs="Times New Roman"/>
          <w:szCs w:val="26"/>
          <w:lang w:eastAsia="ru-RU"/>
        </w:rPr>
        <w:t>сносу или реконструкции»</w:t>
      </w:r>
    </w:p>
    <w:p w:rsidR="00543F33" w:rsidRPr="00543F33" w:rsidRDefault="00543F33" w:rsidP="00543F33">
      <w:pPr>
        <w:ind w:firstLine="709"/>
        <w:rPr>
          <w:rFonts w:eastAsia="Times New Roman" w:cs="Times New Roman"/>
          <w:szCs w:val="26"/>
          <w:lang w:eastAsia="ru-RU"/>
        </w:rPr>
      </w:pPr>
    </w:p>
    <w:p w:rsidR="00A50F5B" w:rsidRDefault="00543F33" w:rsidP="00A50F5B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В соответствии </w:t>
      </w:r>
      <w:r w:rsidRPr="00FE56D5">
        <w:rPr>
          <w:rFonts w:cs="Times New Roman"/>
          <w:szCs w:val="26"/>
        </w:rPr>
        <w:t xml:space="preserve">Жилищным </w:t>
      </w:r>
      <w:hyperlink r:id="rId8" w:history="1">
        <w:r w:rsidRPr="00FE56D5">
          <w:rPr>
            <w:rFonts w:cs="Times New Roman"/>
            <w:szCs w:val="26"/>
          </w:rPr>
          <w:t>кодексом</w:t>
        </w:r>
      </w:hyperlink>
      <w:r w:rsidRPr="00FE56D5">
        <w:rPr>
          <w:rFonts w:cs="Times New Roman"/>
          <w:szCs w:val="26"/>
        </w:rPr>
        <w:t xml:space="preserve"> Российской Федерации,</w:t>
      </w:r>
      <w:r w:rsidR="00F142EB">
        <w:rPr>
          <w:rFonts w:cs="Times New Roman"/>
          <w:szCs w:val="26"/>
        </w:rPr>
        <w:t xml:space="preserve"> </w:t>
      </w:r>
      <w:hyperlink r:id="rId9" w:history="1">
        <w:r w:rsidRPr="00FE56D5">
          <w:rPr>
            <w:rFonts w:cs="Times New Roman"/>
            <w:szCs w:val="26"/>
          </w:rPr>
          <w:t>Уставом</w:t>
        </w:r>
      </w:hyperlink>
      <w:r w:rsidRPr="00FE56D5">
        <w:rPr>
          <w:rFonts w:cs="Times New Roman"/>
          <w:szCs w:val="26"/>
        </w:rPr>
        <w:t xml:space="preserve"> </w:t>
      </w:r>
      <w:r w:rsidR="00F35BAD">
        <w:rPr>
          <w:rFonts w:cs="Times New Roman"/>
          <w:szCs w:val="26"/>
        </w:rPr>
        <w:t>городского округа</w:t>
      </w:r>
      <w:r w:rsidRPr="00FE56D5">
        <w:rPr>
          <w:rFonts w:cs="Times New Roman"/>
          <w:szCs w:val="26"/>
        </w:rPr>
        <w:t xml:space="preserve"> город Норильск</w:t>
      </w:r>
      <w:r w:rsidR="00F35BAD">
        <w:rPr>
          <w:rFonts w:cs="Times New Roman"/>
          <w:szCs w:val="26"/>
        </w:rPr>
        <w:t xml:space="preserve"> Красноярского края</w:t>
      </w:r>
      <w:r w:rsidRPr="00FE56D5">
        <w:rPr>
          <w:rFonts w:cs="Times New Roman"/>
          <w:szCs w:val="26"/>
        </w:rPr>
        <w:t xml:space="preserve">, </w:t>
      </w:r>
      <w:r w:rsidR="00A101C6">
        <w:rPr>
          <w:rFonts w:cs="Times New Roman"/>
          <w:szCs w:val="26"/>
        </w:rPr>
        <w:t>Норильский г</w:t>
      </w:r>
      <w:r w:rsidR="00293BD2">
        <w:rPr>
          <w:rFonts w:cs="Times New Roman"/>
          <w:szCs w:val="26"/>
        </w:rPr>
        <w:t>ородской Совет</w:t>
      </w:r>
      <w:r w:rsidR="00A101C6">
        <w:rPr>
          <w:rFonts w:cs="Times New Roman"/>
          <w:szCs w:val="26"/>
        </w:rPr>
        <w:t xml:space="preserve"> депутатов</w:t>
      </w:r>
    </w:p>
    <w:p w:rsidR="008D244D" w:rsidRDefault="008D244D" w:rsidP="00A50F5B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543F33" w:rsidRPr="00543F33" w:rsidRDefault="00543F33" w:rsidP="008D244D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543F33">
        <w:rPr>
          <w:rFonts w:eastAsia="Times New Roman" w:cs="Times New Roman"/>
          <w:b/>
          <w:szCs w:val="26"/>
          <w:lang w:eastAsia="ru-RU"/>
        </w:rPr>
        <w:t>РЕШИЛ:</w:t>
      </w:r>
    </w:p>
    <w:p w:rsidR="00543F33" w:rsidRPr="00543F33" w:rsidRDefault="00543F33" w:rsidP="00543F33">
      <w:pPr>
        <w:tabs>
          <w:tab w:val="left" w:pos="993"/>
        </w:tabs>
        <w:ind w:firstLine="709"/>
        <w:rPr>
          <w:rFonts w:eastAsia="Times New Roman" w:cs="Times New Roman"/>
          <w:szCs w:val="26"/>
          <w:lang w:eastAsia="ru-RU"/>
        </w:rPr>
      </w:pPr>
    </w:p>
    <w:p w:rsidR="00543F33" w:rsidRDefault="00543F33" w:rsidP="007B47E9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543F33">
        <w:rPr>
          <w:rFonts w:eastAsia="Times New Roman" w:cs="Times New Roman"/>
          <w:szCs w:val="26"/>
          <w:lang w:eastAsia="ru-RU"/>
        </w:rPr>
        <w:t xml:space="preserve">1. </w:t>
      </w:r>
      <w:r>
        <w:rPr>
          <w:rFonts w:cs="Times New Roman"/>
          <w:szCs w:val="26"/>
        </w:rPr>
        <w:t xml:space="preserve">Внести в </w:t>
      </w:r>
      <w:r w:rsidRPr="00FE56D5">
        <w:rPr>
          <w:rFonts w:cs="Times New Roman"/>
          <w:szCs w:val="26"/>
        </w:rPr>
        <w:t>Положение</w:t>
      </w:r>
      <w:r>
        <w:rPr>
          <w:rFonts w:cs="Times New Roman"/>
          <w:szCs w:val="26"/>
        </w:rPr>
        <w:t xml:space="preserve"> о переселении граждан из непригодных жилых помещений муниципального жилищного фонда муниципального образования город Норильск и обеспечении жилищных прав собственников жилых помещений, расположенных в многоквартирных домах, признанных в установленном порядке аварийными и подлежащими сносу или реконструкции, утвержденное </w:t>
      </w:r>
      <w:r w:rsidR="00293BD2">
        <w:rPr>
          <w:rFonts w:cs="Times New Roman"/>
          <w:szCs w:val="26"/>
        </w:rPr>
        <w:t>р</w:t>
      </w:r>
      <w:r>
        <w:rPr>
          <w:rFonts w:cs="Times New Roman"/>
          <w:szCs w:val="26"/>
        </w:rPr>
        <w:t xml:space="preserve">ешением </w:t>
      </w:r>
      <w:r w:rsidR="00A101C6">
        <w:rPr>
          <w:rFonts w:cs="Times New Roman"/>
          <w:szCs w:val="26"/>
        </w:rPr>
        <w:t>Норильского г</w:t>
      </w:r>
      <w:r>
        <w:rPr>
          <w:rFonts w:cs="Times New Roman"/>
          <w:szCs w:val="26"/>
        </w:rPr>
        <w:t xml:space="preserve">ородского Совета </w:t>
      </w:r>
      <w:r w:rsidR="00A101C6">
        <w:rPr>
          <w:rFonts w:cs="Times New Roman"/>
          <w:szCs w:val="26"/>
        </w:rPr>
        <w:t xml:space="preserve">депутатов </w:t>
      </w:r>
      <w:r>
        <w:rPr>
          <w:rFonts w:cs="Times New Roman"/>
          <w:szCs w:val="26"/>
        </w:rPr>
        <w:t xml:space="preserve">от 03.04.2012 </w:t>
      </w:r>
      <w:r w:rsidR="00FE56D5">
        <w:rPr>
          <w:rFonts w:cs="Times New Roman"/>
          <w:szCs w:val="26"/>
        </w:rPr>
        <w:t>№</w:t>
      </w:r>
      <w:r w:rsidR="00A101C6">
        <w:rPr>
          <w:rFonts w:cs="Times New Roman"/>
          <w:szCs w:val="26"/>
        </w:rPr>
        <w:t xml:space="preserve"> 2/4-</w:t>
      </w:r>
      <w:r w:rsidR="00986F8A">
        <w:rPr>
          <w:rFonts w:cs="Times New Roman"/>
          <w:szCs w:val="26"/>
        </w:rPr>
        <w:t xml:space="preserve">21 (далее – </w:t>
      </w:r>
      <w:r w:rsidR="001F0074">
        <w:rPr>
          <w:rFonts w:cs="Times New Roman"/>
          <w:szCs w:val="26"/>
        </w:rPr>
        <w:t>Положение), следующее изменение</w:t>
      </w:r>
      <w:r>
        <w:rPr>
          <w:rFonts w:cs="Times New Roman"/>
          <w:szCs w:val="26"/>
        </w:rPr>
        <w:t>:</w:t>
      </w:r>
    </w:p>
    <w:p w:rsidR="001F0074" w:rsidRPr="00DD3F99" w:rsidRDefault="001F0074" w:rsidP="001F007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п</w:t>
      </w:r>
      <w:r w:rsidRPr="00DD3F99">
        <w:rPr>
          <w:spacing w:val="-2"/>
          <w:szCs w:val="26"/>
        </w:rPr>
        <w:t>ункт 2.7 Положения изложить в следующей редакции:</w:t>
      </w:r>
    </w:p>
    <w:p w:rsidR="001F0074" w:rsidRPr="00DD3F99" w:rsidRDefault="001F0074" w:rsidP="001F0074">
      <w:pPr>
        <w:autoSpaceDE w:val="0"/>
        <w:autoSpaceDN w:val="0"/>
        <w:adjustRightInd w:val="0"/>
        <w:ind w:firstLine="709"/>
        <w:rPr>
          <w:szCs w:val="26"/>
        </w:rPr>
      </w:pPr>
      <w:r w:rsidRPr="00DD3F99">
        <w:rPr>
          <w:szCs w:val="26"/>
        </w:rPr>
        <w:t>«2.7. В случае, если наниматель и члены его семьи не состоят на учете в качестве нуждающихся в жилых помещениях и не имеют права состоять на данном учете, предоставляемое жилое помещение должно быть равнозначным по общей площади ранее занимаемому жилому помещению. При отсутствии равнозначных жилых помещений на момент распределения жилых помещений</w:t>
      </w:r>
      <w:r>
        <w:rPr>
          <w:szCs w:val="26"/>
        </w:rPr>
        <w:t>,</w:t>
      </w:r>
      <w:r w:rsidRPr="00DD3F99">
        <w:rPr>
          <w:szCs w:val="26"/>
        </w:rPr>
        <w:t xml:space="preserve"> жилое помещение предоставляется из расчета не более 45</w:t>
      </w:r>
      <w:r w:rsidR="006A5E60">
        <w:rPr>
          <w:szCs w:val="26"/>
        </w:rPr>
        <w:t xml:space="preserve"> кв. м</w:t>
      </w:r>
      <w:r w:rsidRPr="00DD3F99">
        <w:rPr>
          <w:szCs w:val="26"/>
        </w:rPr>
        <w:t xml:space="preserve"> общей площади жилого помещения на одиноко проживающего человека, на сост</w:t>
      </w:r>
      <w:r w:rsidR="00F94085">
        <w:rPr>
          <w:szCs w:val="26"/>
        </w:rPr>
        <w:t>ав семьи из двух, трех человек –</w:t>
      </w:r>
      <w:r w:rsidRPr="00DD3F99">
        <w:rPr>
          <w:szCs w:val="26"/>
        </w:rPr>
        <w:t xml:space="preserve"> не более 55 кв. м. общей площади жилого помещения, на состав семьи из ч</w:t>
      </w:r>
      <w:r>
        <w:rPr>
          <w:szCs w:val="26"/>
        </w:rPr>
        <w:t>етырех и более человек –</w:t>
      </w:r>
      <w:r w:rsidR="006A5E60">
        <w:rPr>
          <w:szCs w:val="26"/>
        </w:rPr>
        <w:t xml:space="preserve"> не более 65 кв. м</w:t>
      </w:r>
      <w:r w:rsidRPr="00DD3F99">
        <w:rPr>
          <w:szCs w:val="26"/>
        </w:rPr>
        <w:t xml:space="preserve"> общей площади жилого помещения, но по общей площади не менее ранее занимаемому непригодному жилому помещению.».</w:t>
      </w:r>
    </w:p>
    <w:p w:rsidR="00A101C6" w:rsidRDefault="00656BD9" w:rsidP="00A101C6">
      <w:pPr>
        <w:autoSpaceDE w:val="0"/>
        <w:autoSpaceDN w:val="0"/>
        <w:adjustRightInd w:val="0"/>
        <w:ind w:firstLine="709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</w:t>
      </w:r>
      <w:r w:rsidR="00A101C6">
        <w:rPr>
          <w:rFonts w:eastAsia="Times New Roman" w:cs="Times New Roman"/>
          <w:szCs w:val="26"/>
          <w:lang w:eastAsia="ru-RU"/>
        </w:rPr>
        <w:t xml:space="preserve">. </w:t>
      </w:r>
      <w:r w:rsidR="00A101C6">
        <w:rPr>
          <w:rFonts w:cs="Times New Roman"/>
          <w:szCs w:val="26"/>
        </w:rPr>
        <w:t xml:space="preserve">Настоящее решение вступает в силу </w:t>
      </w:r>
      <w:r w:rsidR="002D7711">
        <w:rPr>
          <w:rFonts w:cs="Times New Roman"/>
          <w:szCs w:val="26"/>
        </w:rPr>
        <w:t xml:space="preserve">через десять дней </w:t>
      </w:r>
      <w:r w:rsidR="00A101C6">
        <w:rPr>
          <w:rFonts w:cs="Times New Roman"/>
          <w:szCs w:val="26"/>
        </w:rPr>
        <w:t>со дня опубликования в газете «Заполярная правда».</w:t>
      </w:r>
    </w:p>
    <w:p w:rsidR="008D244D" w:rsidRDefault="008D244D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p w:rsidR="00160117" w:rsidRDefault="00160117" w:rsidP="00543F33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8D244D" w:rsidRPr="00C714DD" w:rsidTr="00FB6BAD">
        <w:tc>
          <w:tcPr>
            <w:tcW w:w="4253" w:type="dxa"/>
            <w:shd w:val="clear" w:color="auto" w:fill="auto"/>
          </w:tcPr>
          <w:p w:rsidR="008D244D" w:rsidRDefault="00D71455" w:rsidP="00D71455">
            <w:pPr>
              <w:jc w:val="left"/>
              <w:rPr>
                <w:szCs w:val="26"/>
              </w:rPr>
            </w:pPr>
            <w:r>
              <w:rPr>
                <w:szCs w:val="26"/>
              </w:rPr>
              <w:t>Председатель</w:t>
            </w:r>
            <w:r w:rsidR="008D244D" w:rsidRPr="00C714DD">
              <w:rPr>
                <w:szCs w:val="26"/>
              </w:rPr>
              <w:t xml:space="preserve"> </w:t>
            </w:r>
            <w:r w:rsidR="006E4AF6">
              <w:rPr>
                <w:szCs w:val="26"/>
              </w:rPr>
              <w:t>Норильского г</w:t>
            </w:r>
            <w:r w:rsidR="008D244D" w:rsidRPr="00C714DD">
              <w:rPr>
                <w:szCs w:val="26"/>
              </w:rPr>
              <w:t xml:space="preserve">ородского Совета </w:t>
            </w:r>
            <w:r w:rsidR="006E4AF6">
              <w:rPr>
                <w:szCs w:val="26"/>
              </w:rPr>
              <w:t>депутатов</w:t>
            </w:r>
          </w:p>
          <w:p w:rsidR="008D244D" w:rsidRPr="00C714DD" w:rsidRDefault="008D244D" w:rsidP="00FB6BAD">
            <w:pPr>
              <w:rPr>
                <w:szCs w:val="26"/>
              </w:rPr>
            </w:pPr>
          </w:p>
          <w:p w:rsidR="008D244D" w:rsidRPr="00C714DD" w:rsidRDefault="008D244D" w:rsidP="00160117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</w:t>
            </w:r>
            <w:r w:rsidR="006E4AF6">
              <w:rPr>
                <w:szCs w:val="26"/>
              </w:rPr>
              <w:t xml:space="preserve">       </w:t>
            </w:r>
            <w:r w:rsidR="00D71455">
              <w:rPr>
                <w:szCs w:val="26"/>
              </w:rPr>
              <w:t xml:space="preserve">     А.А. Пестряков</w:t>
            </w:r>
          </w:p>
        </w:tc>
        <w:tc>
          <w:tcPr>
            <w:tcW w:w="4819" w:type="dxa"/>
            <w:shd w:val="clear" w:color="auto" w:fill="auto"/>
          </w:tcPr>
          <w:p w:rsidR="008D244D" w:rsidRPr="00C714DD" w:rsidRDefault="004F004B" w:rsidP="00FB6BA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          Г</w:t>
            </w:r>
            <w:r w:rsidR="008D244D" w:rsidRPr="00C714DD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8D244D" w:rsidRPr="00C714DD">
              <w:rPr>
                <w:szCs w:val="26"/>
              </w:rPr>
              <w:t xml:space="preserve"> города Норильска</w:t>
            </w:r>
          </w:p>
          <w:p w:rsidR="008D244D" w:rsidRPr="00C714DD" w:rsidRDefault="008D244D" w:rsidP="00FB6BAD">
            <w:pPr>
              <w:jc w:val="right"/>
              <w:rPr>
                <w:szCs w:val="26"/>
              </w:rPr>
            </w:pPr>
          </w:p>
          <w:p w:rsidR="008D244D" w:rsidRDefault="004F004B" w:rsidP="00FB6BA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    </w:t>
            </w:r>
          </w:p>
          <w:p w:rsidR="004F004B" w:rsidRPr="00C714DD" w:rsidRDefault="004F004B" w:rsidP="00FB6BA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>Д.В. Карасев</w:t>
            </w:r>
          </w:p>
        </w:tc>
      </w:tr>
    </w:tbl>
    <w:p w:rsidR="000C537C" w:rsidRDefault="000C537C" w:rsidP="00160117">
      <w:pPr>
        <w:tabs>
          <w:tab w:val="right" w:pos="9638"/>
        </w:tabs>
        <w:rPr>
          <w:rFonts w:eastAsia="Times New Roman" w:cs="Times New Roman"/>
          <w:szCs w:val="26"/>
          <w:lang w:eastAsia="ru-RU"/>
        </w:rPr>
      </w:pPr>
    </w:p>
    <w:sectPr w:rsidR="000C537C" w:rsidSect="00160117">
      <w:footerReference w:type="default" r:id="rId10"/>
      <w:pgSz w:w="11906" w:h="16838"/>
      <w:pgMar w:top="568" w:right="1134" w:bottom="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B19" w:rsidRDefault="00336B19" w:rsidP="00543F33">
      <w:r>
        <w:separator/>
      </w:r>
    </w:p>
  </w:endnote>
  <w:endnote w:type="continuationSeparator" w:id="0">
    <w:p w:rsidR="00336B19" w:rsidRDefault="00336B19" w:rsidP="0054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5620522"/>
      <w:docPartObj>
        <w:docPartGallery w:val="Page Numbers (Bottom of Page)"/>
        <w:docPartUnique/>
      </w:docPartObj>
    </w:sdtPr>
    <w:sdtEndPr/>
    <w:sdtContent>
      <w:p w:rsidR="008D244D" w:rsidRDefault="008D244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11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B19" w:rsidRDefault="00336B19" w:rsidP="00543F33">
      <w:r>
        <w:separator/>
      </w:r>
    </w:p>
  </w:footnote>
  <w:footnote w:type="continuationSeparator" w:id="0">
    <w:p w:rsidR="00336B19" w:rsidRDefault="00336B19" w:rsidP="00543F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33"/>
    <w:rsid w:val="00001D60"/>
    <w:rsid w:val="0001360F"/>
    <w:rsid w:val="00032366"/>
    <w:rsid w:val="00036348"/>
    <w:rsid w:val="00080770"/>
    <w:rsid w:val="000839A2"/>
    <w:rsid w:val="00084E5F"/>
    <w:rsid w:val="000859A9"/>
    <w:rsid w:val="0008627C"/>
    <w:rsid w:val="00090E0F"/>
    <w:rsid w:val="000A5AAA"/>
    <w:rsid w:val="000B7774"/>
    <w:rsid w:val="000C537C"/>
    <w:rsid w:val="000D288A"/>
    <w:rsid w:val="000E582F"/>
    <w:rsid w:val="00103306"/>
    <w:rsid w:val="00112A43"/>
    <w:rsid w:val="001203E9"/>
    <w:rsid w:val="00154411"/>
    <w:rsid w:val="00156ED0"/>
    <w:rsid w:val="00160117"/>
    <w:rsid w:val="0018625F"/>
    <w:rsid w:val="001A18F6"/>
    <w:rsid w:val="001A1E11"/>
    <w:rsid w:val="001A7717"/>
    <w:rsid w:val="001B7DAC"/>
    <w:rsid w:val="001C0056"/>
    <w:rsid w:val="001E4FBC"/>
    <w:rsid w:val="001F0074"/>
    <w:rsid w:val="00200DAC"/>
    <w:rsid w:val="002115FC"/>
    <w:rsid w:val="0021521D"/>
    <w:rsid w:val="00226C88"/>
    <w:rsid w:val="00253712"/>
    <w:rsid w:val="00256703"/>
    <w:rsid w:val="00260C25"/>
    <w:rsid w:val="00261093"/>
    <w:rsid w:val="00261AAB"/>
    <w:rsid w:val="00263565"/>
    <w:rsid w:val="0026786E"/>
    <w:rsid w:val="0028501A"/>
    <w:rsid w:val="00293BD2"/>
    <w:rsid w:val="00295B87"/>
    <w:rsid w:val="002A7442"/>
    <w:rsid w:val="002B3F6F"/>
    <w:rsid w:val="002C2987"/>
    <w:rsid w:val="002C3A5E"/>
    <w:rsid w:val="002D7711"/>
    <w:rsid w:val="002E747E"/>
    <w:rsid w:val="002F12AC"/>
    <w:rsid w:val="002F63FA"/>
    <w:rsid w:val="00313385"/>
    <w:rsid w:val="003222E3"/>
    <w:rsid w:val="0032356D"/>
    <w:rsid w:val="00326D94"/>
    <w:rsid w:val="00336B19"/>
    <w:rsid w:val="00351042"/>
    <w:rsid w:val="00364D49"/>
    <w:rsid w:val="0036633A"/>
    <w:rsid w:val="003755DF"/>
    <w:rsid w:val="00391085"/>
    <w:rsid w:val="00396BD4"/>
    <w:rsid w:val="003A16A7"/>
    <w:rsid w:val="003A1A68"/>
    <w:rsid w:val="003C4541"/>
    <w:rsid w:val="003C486F"/>
    <w:rsid w:val="003D573A"/>
    <w:rsid w:val="00415355"/>
    <w:rsid w:val="00430644"/>
    <w:rsid w:val="0044020E"/>
    <w:rsid w:val="00441431"/>
    <w:rsid w:val="004436F9"/>
    <w:rsid w:val="0045045B"/>
    <w:rsid w:val="00455E22"/>
    <w:rsid w:val="00457BAD"/>
    <w:rsid w:val="00460ABA"/>
    <w:rsid w:val="0046465D"/>
    <w:rsid w:val="00467F50"/>
    <w:rsid w:val="004B04E4"/>
    <w:rsid w:val="004C0E56"/>
    <w:rsid w:val="004D2988"/>
    <w:rsid w:val="004F004B"/>
    <w:rsid w:val="004F06B1"/>
    <w:rsid w:val="004F316B"/>
    <w:rsid w:val="004F56C5"/>
    <w:rsid w:val="005260E6"/>
    <w:rsid w:val="00543F33"/>
    <w:rsid w:val="005622D4"/>
    <w:rsid w:val="005851AA"/>
    <w:rsid w:val="00587EEE"/>
    <w:rsid w:val="005B0276"/>
    <w:rsid w:val="005B2A36"/>
    <w:rsid w:val="005D6B9C"/>
    <w:rsid w:val="0063020E"/>
    <w:rsid w:val="00631998"/>
    <w:rsid w:val="006335A3"/>
    <w:rsid w:val="00634773"/>
    <w:rsid w:val="0063595A"/>
    <w:rsid w:val="00635C40"/>
    <w:rsid w:val="00635F77"/>
    <w:rsid w:val="00642DEA"/>
    <w:rsid w:val="006527AF"/>
    <w:rsid w:val="00654C6C"/>
    <w:rsid w:val="00656A63"/>
    <w:rsid w:val="00656BD9"/>
    <w:rsid w:val="00670198"/>
    <w:rsid w:val="00674E7E"/>
    <w:rsid w:val="00677BAC"/>
    <w:rsid w:val="006938B6"/>
    <w:rsid w:val="00695BEF"/>
    <w:rsid w:val="006A5E60"/>
    <w:rsid w:val="006C375B"/>
    <w:rsid w:val="006D2D35"/>
    <w:rsid w:val="006D7281"/>
    <w:rsid w:val="006E3058"/>
    <w:rsid w:val="006E4AF6"/>
    <w:rsid w:val="006E7FF2"/>
    <w:rsid w:val="006F45E6"/>
    <w:rsid w:val="0071114B"/>
    <w:rsid w:val="0071524B"/>
    <w:rsid w:val="007159C0"/>
    <w:rsid w:val="00721E11"/>
    <w:rsid w:val="007225B7"/>
    <w:rsid w:val="00724843"/>
    <w:rsid w:val="00726297"/>
    <w:rsid w:val="00753518"/>
    <w:rsid w:val="007535E2"/>
    <w:rsid w:val="00754B8E"/>
    <w:rsid w:val="00756C11"/>
    <w:rsid w:val="00795E47"/>
    <w:rsid w:val="0079783B"/>
    <w:rsid w:val="007A4F3A"/>
    <w:rsid w:val="007B47E9"/>
    <w:rsid w:val="007C45BA"/>
    <w:rsid w:val="007C7013"/>
    <w:rsid w:val="007D37DD"/>
    <w:rsid w:val="007D3E24"/>
    <w:rsid w:val="0080497D"/>
    <w:rsid w:val="0081038E"/>
    <w:rsid w:val="008223F4"/>
    <w:rsid w:val="00835663"/>
    <w:rsid w:val="00840768"/>
    <w:rsid w:val="00860297"/>
    <w:rsid w:val="00864071"/>
    <w:rsid w:val="008650FF"/>
    <w:rsid w:val="00866A0C"/>
    <w:rsid w:val="00871A2A"/>
    <w:rsid w:val="00875E31"/>
    <w:rsid w:val="00892829"/>
    <w:rsid w:val="0089713D"/>
    <w:rsid w:val="008C1712"/>
    <w:rsid w:val="008C65AE"/>
    <w:rsid w:val="008D244D"/>
    <w:rsid w:val="008F7351"/>
    <w:rsid w:val="009001DE"/>
    <w:rsid w:val="00913253"/>
    <w:rsid w:val="0091483B"/>
    <w:rsid w:val="0091715F"/>
    <w:rsid w:val="00941599"/>
    <w:rsid w:val="00941CC3"/>
    <w:rsid w:val="00942FC4"/>
    <w:rsid w:val="00963A74"/>
    <w:rsid w:val="00965971"/>
    <w:rsid w:val="00970446"/>
    <w:rsid w:val="00986F8A"/>
    <w:rsid w:val="00996A12"/>
    <w:rsid w:val="009A7283"/>
    <w:rsid w:val="009B1956"/>
    <w:rsid w:val="009B341A"/>
    <w:rsid w:val="009B65E3"/>
    <w:rsid w:val="009C4A05"/>
    <w:rsid w:val="009D6CED"/>
    <w:rsid w:val="009D7D8A"/>
    <w:rsid w:val="009D7DFE"/>
    <w:rsid w:val="009E22C6"/>
    <w:rsid w:val="009F773E"/>
    <w:rsid w:val="00A05006"/>
    <w:rsid w:val="00A101C6"/>
    <w:rsid w:val="00A368D4"/>
    <w:rsid w:val="00A50F5B"/>
    <w:rsid w:val="00A74DAA"/>
    <w:rsid w:val="00A869C8"/>
    <w:rsid w:val="00A9508D"/>
    <w:rsid w:val="00AB09DD"/>
    <w:rsid w:val="00AB7636"/>
    <w:rsid w:val="00AC2133"/>
    <w:rsid w:val="00AD2FAC"/>
    <w:rsid w:val="00AF168F"/>
    <w:rsid w:val="00B23F6C"/>
    <w:rsid w:val="00B26788"/>
    <w:rsid w:val="00B55A2C"/>
    <w:rsid w:val="00B55F7E"/>
    <w:rsid w:val="00B7134D"/>
    <w:rsid w:val="00B72822"/>
    <w:rsid w:val="00B95B5A"/>
    <w:rsid w:val="00BA3352"/>
    <w:rsid w:val="00BB752D"/>
    <w:rsid w:val="00BE7419"/>
    <w:rsid w:val="00BF0CEE"/>
    <w:rsid w:val="00BF60CF"/>
    <w:rsid w:val="00C026CF"/>
    <w:rsid w:val="00C02F6B"/>
    <w:rsid w:val="00C170B8"/>
    <w:rsid w:val="00C210FE"/>
    <w:rsid w:val="00C35C2C"/>
    <w:rsid w:val="00C47638"/>
    <w:rsid w:val="00C47FB6"/>
    <w:rsid w:val="00C54261"/>
    <w:rsid w:val="00C62850"/>
    <w:rsid w:val="00C75E96"/>
    <w:rsid w:val="00C81B0E"/>
    <w:rsid w:val="00C846E3"/>
    <w:rsid w:val="00C90FBE"/>
    <w:rsid w:val="00C926A5"/>
    <w:rsid w:val="00CB0F9F"/>
    <w:rsid w:val="00CC0156"/>
    <w:rsid w:val="00CD5EB2"/>
    <w:rsid w:val="00CF0C10"/>
    <w:rsid w:val="00D0578F"/>
    <w:rsid w:val="00D3767D"/>
    <w:rsid w:val="00D45825"/>
    <w:rsid w:val="00D71455"/>
    <w:rsid w:val="00D7214A"/>
    <w:rsid w:val="00D74B79"/>
    <w:rsid w:val="00D86E4F"/>
    <w:rsid w:val="00D879D7"/>
    <w:rsid w:val="00D9313E"/>
    <w:rsid w:val="00D951CC"/>
    <w:rsid w:val="00DA2CD3"/>
    <w:rsid w:val="00DA74D5"/>
    <w:rsid w:val="00DC6053"/>
    <w:rsid w:val="00DC7719"/>
    <w:rsid w:val="00DC787E"/>
    <w:rsid w:val="00DC797B"/>
    <w:rsid w:val="00E0239B"/>
    <w:rsid w:val="00E17537"/>
    <w:rsid w:val="00E451A8"/>
    <w:rsid w:val="00E572E0"/>
    <w:rsid w:val="00E90BD8"/>
    <w:rsid w:val="00EB35B5"/>
    <w:rsid w:val="00EB5B47"/>
    <w:rsid w:val="00EF0491"/>
    <w:rsid w:val="00F0576B"/>
    <w:rsid w:val="00F06AEE"/>
    <w:rsid w:val="00F139BC"/>
    <w:rsid w:val="00F142EB"/>
    <w:rsid w:val="00F35BAD"/>
    <w:rsid w:val="00F35E98"/>
    <w:rsid w:val="00F47C3D"/>
    <w:rsid w:val="00F73242"/>
    <w:rsid w:val="00F75566"/>
    <w:rsid w:val="00F81C94"/>
    <w:rsid w:val="00F94085"/>
    <w:rsid w:val="00F96344"/>
    <w:rsid w:val="00FA1A12"/>
    <w:rsid w:val="00FA7C1C"/>
    <w:rsid w:val="00FC33ED"/>
    <w:rsid w:val="00FC5952"/>
    <w:rsid w:val="00FD134C"/>
    <w:rsid w:val="00FD3FBE"/>
    <w:rsid w:val="00FD5404"/>
    <w:rsid w:val="00FD5C17"/>
    <w:rsid w:val="00FD5EF4"/>
    <w:rsid w:val="00FE56D5"/>
    <w:rsid w:val="00FE74B9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2F5E-AA46-4B2B-9F12-3F329C42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4D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3F33"/>
    <w:pPr>
      <w:tabs>
        <w:tab w:val="center" w:pos="4677"/>
        <w:tab w:val="right" w:pos="9355"/>
      </w:tabs>
      <w:ind w:firstLine="709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43F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3F33"/>
  </w:style>
  <w:style w:type="paragraph" w:styleId="a7">
    <w:name w:val="Balloon Text"/>
    <w:basedOn w:val="a"/>
    <w:link w:val="a8"/>
    <w:uiPriority w:val="99"/>
    <w:semiHidden/>
    <w:unhideWhenUsed/>
    <w:rsid w:val="00E17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753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D24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56EA7873AB036F5DF1E991770BA706EAFCE7839463CEE561E7AC4CF9C87B9A19D7381DE58E7FFEA41A02913Eq0SB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156EA7873AB036F5DF1F79C6167F809EAF3BD869268C2B335B5AA1BA6987DCF4B976644B5CC34F2A5021E903C15B21B67qBS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1ECB8-5641-4F34-B882-72F9349E3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Тулохонова Наталья Сергеевна</dc:creator>
  <cp:keywords/>
  <dc:description/>
  <cp:lastModifiedBy>Гырнец Светлана Васильевна</cp:lastModifiedBy>
  <cp:revision>154</cp:revision>
  <cp:lastPrinted>2022-09-20T05:04:00Z</cp:lastPrinted>
  <dcterms:created xsi:type="dcterms:W3CDTF">2022-09-05T08:18:00Z</dcterms:created>
  <dcterms:modified xsi:type="dcterms:W3CDTF">2025-02-24T03:33:00Z</dcterms:modified>
</cp:coreProperties>
</file>