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114F62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27.05.2026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163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D5C88">
        <w:rPr>
          <w:rFonts w:ascii="Times New Roman" w:hAnsi="Times New Roman" w:cs="Times New Roman"/>
          <w:sz w:val="26"/>
          <w:szCs w:val="26"/>
        </w:rPr>
        <w:t>СеверныйБыт</w:t>
      </w:r>
      <w:proofErr w:type="spellEnd"/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7D5C88">
        <w:rPr>
          <w:rFonts w:ascii="Times New Roman" w:hAnsi="Times New Roman" w:cs="Times New Roman"/>
          <w:sz w:val="26"/>
          <w:szCs w:val="26"/>
        </w:rPr>
        <w:t>2457072713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D5C88">
        <w:rPr>
          <w:rFonts w:ascii="Times New Roman" w:hAnsi="Times New Roman" w:cs="Times New Roman"/>
          <w:sz w:val="26"/>
          <w:szCs w:val="26"/>
        </w:rPr>
        <w:t>1112457001898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="00A34F3D" w:rsidRPr="00EF60D6">
        <w:rPr>
          <w:rFonts w:ascii="Times New Roman" w:hAnsi="Times New Roman" w:cs="Times New Roman"/>
          <w:sz w:val="26"/>
          <w:szCs w:val="26"/>
        </w:rPr>
        <w:t xml:space="preserve">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системы»),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от </w:t>
      </w:r>
      <w:r w:rsidR="007D5C88">
        <w:rPr>
          <w:rFonts w:ascii="Times New Roman" w:hAnsi="Times New Roman" w:cs="Times New Roman"/>
          <w:sz w:val="26"/>
          <w:szCs w:val="26"/>
        </w:rPr>
        <w:t>12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7D5C88">
        <w:rPr>
          <w:rFonts w:ascii="Times New Roman" w:hAnsi="Times New Roman" w:cs="Times New Roman"/>
          <w:sz w:val="26"/>
          <w:szCs w:val="26"/>
        </w:rPr>
        <w:t>3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="00A34F3D">
        <w:rPr>
          <w:rFonts w:ascii="Times New Roman" w:hAnsi="Times New Roman" w:cs="Times New Roman"/>
          <w:sz w:val="26"/>
          <w:szCs w:val="26"/>
        </w:rPr>
        <w:br/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№ </w:t>
      </w:r>
      <w:r w:rsidR="007D5C88">
        <w:rPr>
          <w:rFonts w:ascii="Times New Roman" w:hAnsi="Times New Roman" w:cs="Times New Roman"/>
          <w:sz w:val="26"/>
          <w:szCs w:val="26"/>
        </w:rPr>
        <w:t>461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="007D5C88">
          <w:rPr>
            <w:rFonts w:ascii="Times New Roman" w:hAnsi="Times New Roman" w:cs="Times New Roman"/>
            <w:sz w:val="26"/>
            <w:szCs w:val="26"/>
          </w:rPr>
          <w:t> </w:t>
        </w:r>
        <w:r w:rsidRPr="00E65935">
          <w:rPr>
            <w:rFonts w:ascii="Times New Roman" w:hAnsi="Times New Roman" w:cs="Times New Roman"/>
            <w:sz w:val="26"/>
            <w:szCs w:val="26"/>
          </w:rPr>
          <w:t>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</w:t>
      </w:r>
      <w:r w:rsidR="00115E12">
        <w:rPr>
          <w:rFonts w:ascii="Times New Roman" w:hAnsi="Times New Roman" w:cs="Times New Roman"/>
          <w:sz w:val="26"/>
          <w:szCs w:val="26"/>
        </w:rPr>
        <w:t xml:space="preserve">идии на финансовое обеспечение </w:t>
      </w:r>
      <w:r w:rsidRPr="00E65935">
        <w:rPr>
          <w:rFonts w:ascii="Times New Roman" w:hAnsi="Times New Roman" w:cs="Times New Roman"/>
          <w:sz w:val="26"/>
          <w:szCs w:val="26"/>
        </w:rPr>
        <w:t xml:space="preserve">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</w:t>
      </w:r>
      <w:r w:rsidR="001726CB" w:rsidRPr="00EF60D6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A07496" w:rsidRPr="00EF60D6">
        <w:rPr>
          <w:rFonts w:ascii="Times New Roman" w:hAnsi="Times New Roman" w:cs="Times New Roman"/>
          <w:sz w:val="26"/>
          <w:szCs w:val="26"/>
        </w:rPr>
        <w:t>его</w:t>
      </w:r>
      <w:r w:rsidR="00A07496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C88" w:rsidRDefault="007D5C8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114F62">
        <w:rPr>
          <w:rFonts w:ascii="Times New Roman" w:eastAsiaTheme="minorEastAsia" w:hAnsi="Times New Roman" w:cs="Times New Roman"/>
          <w:sz w:val="26"/>
          <w:szCs w:val="26"/>
          <w:lang w:eastAsia="ru-RU"/>
        </w:rPr>
        <w:t>27.05.2026 № 163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005FF6" w:rsidP="007D5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Маслова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161CEE" w:rsidP="007D5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Таймырская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7D5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Космонавтов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7D5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Федоровского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4F62"/>
    <w:rsid w:val="00115E12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846AA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5C88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07496"/>
    <w:rsid w:val="00A11C9B"/>
    <w:rsid w:val="00A20316"/>
    <w:rsid w:val="00A27769"/>
    <w:rsid w:val="00A34F3D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214F"/>
    <w:rsid w:val="00B9625E"/>
    <w:rsid w:val="00BB752D"/>
    <w:rsid w:val="00BE2661"/>
    <w:rsid w:val="00BF1319"/>
    <w:rsid w:val="00C54261"/>
    <w:rsid w:val="00C552C4"/>
    <w:rsid w:val="00C566FC"/>
    <w:rsid w:val="00C601E3"/>
    <w:rsid w:val="00C67495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C68EF"/>
    <w:rsid w:val="00EF60D6"/>
    <w:rsid w:val="00F1468D"/>
    <w:rsid w:val="00F17B17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8BA9-27A7-4C86-962A-1C16F5B5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2026-05-13T04:30:00Z</dcterms:created>
  <dcterms:modified xsi:type="dcterms:W3CDTF">2026-05-27T09:31:00Z</dcterms:modified>
</cp:coreProperties>
</file>