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108" w:type="dxa"/>
        <w:tblLook w:val="04A0"/>
      </w:tblPr>
      <w:tblGrid>
        <w:gridCol w:w="4678"/>
        <w:gridCol w:w="4394"/>
      </w:tblGrid>
      <w:tr w:rsidR="009923B6" w:rsidTr="005E4930">
        <w:trPr>
          <w:trHeight w:val="351"/>
        </w:trPr>
        <w:tc>
          <w:tcPr>
            <w:tcW w:w="4678" w:type="dxa"/>
            <w:hideMark/>
          </w:tcPr>
          <w:p w:rsidR="009923B6" w:rsidRDefault="006A2152" w:rsidP="005A6BA6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13 декабря</w:t>
            </w:r>
            <w:r w:rsidR="009923B6">
              <w:rPr>
                <w:szCs w:val="26"/>
                <w:lang w:eastAsia="en-US"/>
              </w:rPr>
              <w:t xml:space="preserve"> 201</w:t>
            </w:r>
            <w:r w:rsidR="007E7662">
              <w:rPr>
                <w:szCs w:val="26"/>
                <w:lang w:eastAsia="en-US"/>
              </w:rPr>
              <w:t>6</w:t>
            </w:r>
            <w:r w:rsidR="009923B6"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394" w:type="dxa"/>
            <w:hideMark/>
          </w:tcPr>
          <w:p w:rsidR="009923B6" w:rsidRDefault="009923B6" w:rsidP="005E4930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5E4930">
              <w:rPr>
                <w:szCs w:val="26"/>
                <w:lang w:eastAsia="en-US"/>
              </w:rPr>
              <w:t>35/4-771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DA65DC" w:rsidRPr="001E1E86" w:rsidRDefault="005D24BA" w:rsidP="00DA65DC">
      <w:pPr>
        <w:pStyle w:val="31"/>
        <w:spacing w:after="0"/>
        <w:jc w:val="center"/>
        <w:rPr>
          <w:sz w:val="26"/>
          <w:szCs w:val="26"/>
        </w:rPr>
      </w:pPr>
      <w:r w:rsidRPr="00A81247">
        <w:rPr>
          <w:sz w:val="26"/>
          <w:szCs w:val="26"/>
        </w:rPr>
        <w:t>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</w:t>
      </w:r>
      <w:r>
        <w:rPr>
          <w:sz w:val="26"/>
          <w:szCs w:val="26"/>
        </w:rPr>
        <w:t>»</w:t>
      </w:r>
    </w:p>
    <w:p w:rsidR="007417E5" w:rsidRDefault="007417E5" w:rsidP="007417E5">
      <w:pPr>
        <w:pStyle w:val="31"/>
        <w:spacing w:after="0"/>
        <w:jc w:val="center"/>
        <w:rPr>
          <w:bCs/>
          <w:color w:val="000000"/>
          <w:sz w:val="26"/>
          <w:szCs w:val="26"/>
        </w:rPr>
      </w:pPr>
    </w:p>
    <w:p w:rsidR="00FE02E0" w:rsidRPr="00566CB7" w:rsidRDefault="005D24BA" w:rsidP="00F855F4">
      <w:pPr>
        <w:autoSpaceDE w:val="0"/>
        <w:autoSpaceDN w:val="0"/>
        <w:adjustRightInd w:val="0"/>
        <w:ind w:firstLine="709"/>
        <w:rPr>
          <w:rFonts w:eastAsiaTheme="minorHAnsi"/>
          <w:szCs w:val="26"/>
          <w:lang w:eastAsia="en-US"/>
        </w:rPr>
      </w:pPr>
      <w:r w:rsidRPr="00A97CC5">
        <w:rPr>
          <w:szCs w:val="26"/>
        </w:rPr>
        <w:t xml:space="preserve">В соответствии </w:t>
      </w:r>
      <w:r>
        <w:rPr>
          <w:szCs w:val="26"/>
        </w:rPr>
        <w:t xml:space="preserve">с </w:t>
      </w:r>
      <w:r w:rsidR="00F855F4">
        <w:rPr>
          <w:szCs w:val="26"/>
        </w:rPr>
        <w:t>Федеральным законом от 03.07.2016 № 373-ФЗ «</w:t>
      </w:r>
      <w:r w:rsidR="00F855F4" w:rsidRPr="00F855F4">
        <w:rPr>
          <w:szCs w:val="26"/>
        </w:rPr>
        <w:t>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</w:t>
      </w:r>
      <w:r w:rsidR="00F855F4">
        <w:rPr>
          <w:szCs w:val="26"/>
        </w:rPr>
        <w:t xml:space="preserve"> актов Российской Федерации»</w:t>
      </w:r>
      <w:r w:rsidRPr="00A97CC5">
        <w:rPr>
          <w:szCs w:val="26"/>
        </w:rPr>
        <w:t>,</w:t>
      </w:r>
      <w:r>
        <w:rPr>
          <w:szCs w:val="26"/>
        </w:rPr>
        <w:t xml:space="preserve"> статьей 28 Устава муниципального образования </w:t>
      </w:r>
      <w:r w:rsidRPr="00C05C39">
        <w:rPr>
          <w:szCs w:val="26"/>
        </w:rPr>
        <w:t>город Норильск</w:t>
      </w:r>
      <w:r w:rsidR="007417E5" w:rsidRPr="00566CB7">
        <w:rPr>
          <w:rFonts w:eastAsiaTheme="minorHAnsi"/>
          <w:szCs w:val="26"/>
          <w:lang w:eastAsia="en-US"/>
        </w:rPr>
        <w:t xml:space="preserve">, </w:t>
      </w:r>
      <w:r w:rsidR="00FE02E0" w:rsidRPr="00566CB7">
        <w:rPr>
          <w:rFonts w:eastAsiaTheme="minorHAnsi"/>
          <w:szCs w:val="26"/>
          <w:lang w:eastAsia="en-US"/>
        </w:rPr>
        <w:t>Городской Совет</w:t>
      </w:r>
    </w:p>
    <w:p w:rsidR="00FE02E0" w:rsidRPr="00566CB7" w:rsidRDefault="00FE02E0" w:rsidP="00566CB7">
      <w:pPr>
        <w:ind w:firstLine="709"/>
        <w:rPr>
          <w:rFonts w:eastAsiaTheme="minorHAnsi"/>
          <w:szCs w:val="26"/>
          <w:lang w:eastAsia="en-US"/>
        </w:rPr>
      </w:pPr>
    </w:p>
    <w:p w:rsidR="00FE02E0" w:rsidRPr="00566CB7" w:rsidRDefault="00FE02E0" w:rsidP="00FE02E0">
      <w:pPr>
        <w:ind w:firstLine="709"/>
        <w:rPr>
          <w:rFonts w:eastAsiaTheme="minorHAnsi"/>
          <w:b/>
          <w:szCs w:val="26"/>
          <w:lang w:eastAsia="en-US"/>
        </w:rPr>
      </w:pPr>
      <w:r w:rsidRPr="00566CB7">
        <w:rPr>
          <w:rFonts w:eastAsiaTheme="minorHAnsi"/>
          <w:b/>
          <w:szCs w:val="26"/>
          <w:lang w:eastAsia="en-US"/>
        </w:rPr>
        <w:t>РЕШИЛ:</w:t>
      </w:r>
    </w:p>
    <w:p w:rsidR="007417E5" w:rsidRPr="00566CB7" w:rsidRDefault="007417E5" w:rsidP="00566CB7">
      <w:pPr>
        <w:ind w:firstLine="709"/>
        <w:rPr>
          <w:rFonts w:eastAsiaTheme="minorHAnsi"/>
          <w:szCs w:val="26"/>
          <w:lang w:eastAsia="en-US"/>
        </w:rPr>
      </w:pPr>
    </w:p>
    <w:p w:rsidR="005D24BA" w:rsidRPr="00E418ED" w:rsidRDefault="005D24BA" w:rsidP="005D24BA">
      <w:pPr>
        <w:tabs>
          <w:tab w:val="left" w:pos="993"/>
        </w:tabs>
        <w:ind w:firstLine="709"/>
        <w:rPr>
          <w:szCs w:val="26"/>
        </w:rPr>
      </w:pPr>
      <w:r>
        <w:rPr>
          <w:szCs w:val="26"/>
        </w:rPr>
        <w:t>1. В</w:t>
      </w:r>
      <w:r w:rsidRPr="00E418ED">
        <w:rPr>
          <w:szCs w:val="26"/>
        </w:rPr>
        <w:t>нести в Правила землепользования</w:t>
      </w:r>
      <w:r>
        <w:rPr>
          <w:szCs w:val="26"/>
        </w:rPr>
        <w:t xml:space="preserve"> </w:t>
      </w:r>
      <w:r w:rsidRPr="00E418ED">
        <w:rPr>
          <w:szCs w:val="26"/>
        </w:rPr>
        <w:t>и застройки муниципального образования город Норильск, утвержденные решением Городского Совета от 10.11.2009 № 22-533 (далее – Правила), следующие изменения: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E418ED">
        <w:rPr>
          <w:color w:val="000000"/>
          <w:szCs w:val="26"/>
        </w:rPr>
        <w:t xml:space="preserve">1.1. Внести в раздел 1.1 </w:t>
      </w:r>
      <w:r w:rsidRPr="00E418ED">
        <w:rPr>
          <w:szCs w:val="26"/>
        </w:rPr>
        <w:t>Главы 1 части I Правил следующие изменения: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E418ED">
        <w:rPr>
          <w:szCs w:val="26"/>
        </w:rPr>
        <w:t xml:space="preserve">1.1.1. </w:t>
      </w:r>
      <w:r w:rsidRPr="00E418ED">
        <w:rPr>
          <w:color w:val="000000"/>
          <w:szCs w:val="26"/>
        </w:rPr>
        <w:t xml:space="preserve">Абзац шестнадцатый </w:t>
      </w:r>
      <w:r w:rsidRPr="00E418ED">
        <w:rPr>
          <w:szCs w:val="26"/>
        </w:rPr>
        <w:t>изложить в следующей редакции: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E418ED">
        <w:rPr>
          <w:szCs w:val="26"/>
        </w:rPr>
        <w:t>«градостроительный регламент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строительства, а также применительно к территориям, в границах которых предусматривается осуществление деятельности по комплексному и устойчивому развитию территории,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населения;».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E418ED">
        <w:rPr>
          <w:szCs w:val="26"/>
        </w:rPr>
        <w:t xml:space="preserve">1.1.2. В </w:t>
      </w:r>
      <w:r w:rsidRPr="00E418ED">
        <w:rPr>
          <w:color w:val="000000"/>
          <w:szCs w:val="26"/>
        </w:rPr>
        <w:t xml:space="preserve">абзаце двадцать первом </w:t>
      </w:r>
      <w:r w:rsidRPr="00E418ED">
        <w:rPr>
          <w:szCs w:val="26"/>
        </w:rPr>
        <w:t>слово «срочного» исключить.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E418ED">
        <w:rPr>
          <w:color w:val="000000"/>
          <w:szCs w:val="26"/>
        </w:rPr>
        <w:lastRenderedPageBreak/>
        <w:t xml:space="preserve">1.1.3. Абзац двадцать седьмой </w:t>
      </w:r>
      <w:r w:rsidRPr="00E418ED">
        <w:rPr>
          <w:szCs w:val="26"/>
        </w:rPr>
        <w:t>изложить в следующей редакции: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58211D">
        <w:rPr>
          <w:bCs/>
          <w:iCs/>
          <w:szCs w:val="26"/>
        </w:rPr>
        <w:t>«</w:t>
      </w:r>
      <w:r w:rsidRPr="00E418ED">
        <w:rPr>
          <w:bCs/>
          <w:iCs/>
          <w:szCs w:val="26"/>
        </w:rPr>
        <w:t>красные линии - линии, которые обозначают существующие, планируемые (изменяемые, вновь образуемые) границы территорий общего пользования и (или) границы территорий, занятых линейными объектами и (или) предназначенных для размещения линейных объектов;</w:t>
      </w:r>
      <w:r w:rsidRPr="00E418ED">
        <w:rPr>
          <w:szCs w:val="26"/>
        </w:rPr>
        <w:t>».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E418ED">
        <w:rPr>
          <w:color w:val="000000"/>
          <w:szCs w:val="26"/>
        </w:rPr>
        <w:t xml:space="preserve">1.1.4. Абзац тридцать девятый </w:t>
      </w:r>
      <w:r w:rsidRPr="00E418ED">
        <w:rPr>
          <w:szCs w:val="26"/>
        </w:rPr>
        <w:t>изложить в следующей редакции: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E418ED">
        <w:rPr>
          <w:szCs w:val="26"/>
        </w:rPr>
        <w:t>«</w:t>
      </w:r>
      <w:r w:rsidRPr="00E418ED">
        <w:rPr>
          <w:bCs/>
          <w:iCs/>
          <w:szCs w:val="26"/>
        </w:rPr>
        <w:t xml:space="preserve">разрешение на строительство - документ, который подтверждает соответствие проектной документации требованиям, установленным градостроительным регламентом (кроме случая, </w:t>
      </w:r>
      <w:r w:rsidRPr="00E418ED">
        <w:rPr>
          <w:szCs w:val="26"/>
        </w:rPr>
        <w:t xml:space="preserve">когда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регламент), </w:t>
      </w:r>
      <w:r w:rsidRPr="00E418ED">
        <w:rPr>
          <w:bCs/>
          <w:iCs/>
          <w:szCs w:val="26"/>
        </w:rPr>
        <w:t>проектом планировки территории и проектом межевания территории (кроме случаев, когда подготовка проекта планировки территории и проекта межевания территории не требуется), при осуществлении строительства, реконструкции объекта капитального строительства, не являющегося линейным объектом (далее - требования к строительству, реконструкции объекта капитального строительства), или требованиям, установленным проектом планировки территории и проектом межевания территории, при осуществлении строительства, реконструкции линейного объекта,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ограничениями, установленными в соответствии с земельным и иным законодательством Российской Федерации. Разрешение на строительство дает застройщику право осуществлять строительство, реконструкцию объекта капитального строительства, за исключением случаев, предусмотренных Градостроительным кодексом РФ;»</w:t>
      </w:r>
      <w:r w:rsidRPr="00E418ED">
        <w:rPr>
          <w:szCs w:val="26"/>
        </w:rPr>
        <w:t>.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E418ED">
        <w:rPr>
          <w:color w:val="000000"/>
          <w:szCs w:val="26"/>
        </w:rPr>
        <w:t xml:space="preserve">1.1.5. Абзац сороковой </w:t>
      </w:r>
      <w:r w:rsidRPr="00E418ED">
        <w:rPr>
          <w:szCs w:val="26"/>
        </w:rPr>
        <w:t>изложить в следующей редакции: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58211D">
        <w:rPr>
          <w:szCs w:val="26"/>
        </w:rPr>
        <w:t>«</w:t>
      </w:r>
      <w:r w:rsidRPr="00E418ED">
        <w:rPr>
          <w:szCs w:val="26"/>
        </w:rPr>
        <w:t>разрешение на ввод объекта в эксплуатацию -</w:t>
      </w:r>
      <w:r>
        <w:rPr>
          <w:szCs w:val="26"/>
        </w:rPr>
        <w:t xml:space="preserve"> </w:t>
      </w:r>
      <w:r w:rsidRPr="00E418ED">
        <w:rPr>
          <w:szCs w:val="26"/>
        </w:rPr>
        <w:t>документ, который 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проектной документацией, а также соответствие построенного, реконструированного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территории, а также ограничениям, установленным в соответствии с земельным и иным законодательством Российской Федерации;».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E418ED">
        <w:rPr>
          <w:color w:val="000000"/>
          <w:szCs w:val="26"/>
        </w:rPr>
        <w:t>1.1.6. Д</w:t>
      </w:r>
      <w:r w:rsidRPr="00E418ED">
        <w:rPr>
          <w:szCs w:val="26"/>
        </w:rPr>
        <w:t xml:space="preserve">ополнить абзацами </w:t>
      </w:r>
      <w:r w:rsidR="0031383D">
        <w:rPr>
          <w:szCs w:val="26"/>
        </w:rPr>
        <w:t>пятьдесят шестым – пятьдесят восьмым</w:t>
      </w:r>
      <w:r w:rsidRPr="00E418ED">
        <w:rPr>
          <w:szCs w:val="26"/>
        </w:rPr>
        <w:t xml:space="preserve"> следующего содержания: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szCs w:val="26"/>
        </w:rPr>
        <w:t>«</w:t>
      </w:r>
      <w:r w:rsidRPr="00E418ED">
        <w:rPr>
          <w:bCs/>
          <w:iCs/>
          <w:szCs w:val="26"/>
        </w:rPr>
        <w:t>линейные объекты -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E418ED">
        <w:rPr>
          <w:szCs w:val="26"/>
        </w:rPr>
        <w:t>правообладатели земельных участков - собственники земельных участков, землепользователи, землевладельцы и арендаторы земельных участков;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E418ED">
        <w:rPr>
          <w:szCs w:val="26"/>
        </w:rPr>
        <w:t xml:space="preserve">элемент планировочной структуры - часть территории городского округа (квартал, микрорайон, район и иные подобные элементы). Виды элементов </w:t>
      </w:r>
      <w:r w:rsidRPr="00E418ED">
        <w:rPr>
          <w:szCs w:val="26"/>
        </w:rPr>
        <w:lastRenderedPageBreak/>
        <w:t>планировочной структуры устанавливаются уполномоченным Правительством Российской Федерации федеральным органом исполнительной власти.».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E418ED">
        <w:rPr>
          <w:szCs w:val="26"/>
        </w:rPr>
        <w:t xml:space="preserve">1.2. Абзац </w:t>
      </w:r>
      <w:r w:rsidR="0031383D">
        <w:rPr>
          <w:szCs w:val="26"/>
        </w:rPr>
        <w:t>второй</w:t>
      </w:r>
      <w:r w:rsidRPr="00E418ED">
        <w:rPr>
          <w:szCs w:val="26"/>
        </w:rPr>
        <w:t xml:space="preserve"> пункта 9 подраздела 2.2.2 раздела 2.2 Главы 1 части </w:t>
      </w:r>
      <w:r w:rsidRPr="00E418ED">
        <w:rPr>
          <w:szCs w:val="26"/>
          <w:lang w:val="en-US"/>
        </w:rPr>
        <w:t>I</w:t>
      </w:r>
      <w:r w:rsidRPr="00E418ED">
        <w:rPr>
          <w:szCs w:val="26"/>
        </w:rPr>
        <w:t xml:space="preserve"> Правил изложить в следующей редакции: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E418ED">
        <w:rPr>
          <w:szCs w:val="26"/>
        </w:rPr>
        <w:t xml:space="preserve">«Принудительное прекращение права постоянного (бессрочного) пользования земельным участком, предоставленным государственному или муниципальному учреждению, казенному предприятию (за исключением государственных академий наук и государственных учреждений, входящих в структуру Российской академии наук), по основаниям, указанным в </w:t>
      </w:r>
      <w:hyperlink r:id="rId9" w:history="1">
        <w:r w:rsidRPr="00E418ED">
          <w:rPr>
            <w:szCs w:val="26"/>
          </w:rPr>
          <w:t>подпункте 1 пункта 2 статьи 45</w:t>
        </w:r>
      </w:hyperlink>
      <w:r w:rsidRPr="00E418ED">
        <w:rPr>
          <w:szCs w:val="26"/>
        </w:rPr>
        <w:t xml:space="preserve"> Земельного кодекса РФ, осуществляется по решению исполнительного органа государственной власти или органа местного самоуправления, предусмотренных </w:t>
      </w:r>
      <w:hyperlink r:id="rId10" w:history="1">
        <w:r w:rsidRPr="00E418ED">
          <w:rPr>
            <w:szCs w:val="26"/>
          </w:rPr>
          <w:t>статьей 39.2</w:t>
        </w:r>
      </w:hyperlink>
      <w:r w:rsidRPr="00E418ED">
        <w:rPr>
          <w:szCs w:val="26"/>
        </w:rPr>
        <w:t xml:space="preserve"> Земельного кодекса РФ, об изъятии земельного участка (при условии неустранения административного правонарушения, связанного с неиспользованием земельного участка по целевому назначению или его использованием с нарушением законодательства Российской Федерации);».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E418ED">
        <w:rPr>
          <w:color w:val="000000"/>
          <w:szCs w:val="26"/>
        </w:rPr>
        <w:t xml:space="preserve">1.3. Пункт 1 </w:t>
      </w:r>
      <w:r w:rsidRPr="00E418ED">
        <w:rPr>
          <w:szCs w:val="26"/>
        </w:rPr>
        <w:t>раздела 3.3 Главы 1 части I Правил дополнить подпунктом 1.1 следующего содержания: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E418ED">
        <w:rPr>
          <w:szCs w:val="26"/>
        </w:rPr>
        <w:t>«1.1.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зоне, в отношении которой устанавливается градостроительный регламент.».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E418ED">
        <w:rPr>
          <w:color w:val="000000"/>
          <w:szCs w:val="26"/>
        </w:rPr>
        <w:t xml:space="preserve">1.4. </w:t>
      </w:r>
      <w:r w:rsidRPr="00E418ED">
        <w:rPr>
          <w:szCs w:val="26"/>
        </w:rPr>
        <w:t xml:space="preserve">В пункт 4 раздела </w:t>
      </w:r>
      <w:r w:rsidRPr="00E418ED">
        <w:rPr>
          <w:color w:val="000000"/>
          <w:szCs w:val="26"/>
        </w:rPr>
        <w:t xml:space="preserve">3.8 </w:t>
      </w:r>
      <w:r w:rsidRPr="00E418ED">
        <w:rPr>
          <w:szCs w:val="26"/>
        </w:rPr>
        <w:t>Главы 1 части I Правил внести следующие изменения: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E418ED">
        <w:rPr>
          <w:szCs w:val="26"/>
        </w:rPr>
        <w:t xml:space="preserve">1.4.1. В подпункте 2 </w:t>
      </w:r>
      <w:r w:rsidRPr="00E418ED">
        <w:rPr>
          <w:bCs/>
          <w:iCs/>
          <w:szCs w:val="26"/>
        </w:rPr>
        <w:t>слова «градостроительного плана земельного участка» заменить словами «к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участка,».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E418ED">
        <w:rPr>
          <w:color w:val="000000"/>
          <w:szCs w:val="26"/>
        </w:rPr>
        <w:t>1.4.2. Д</w:t>
      </w:r>
      <w:r w:rsidRPr="00E418ED">
        <w:rPr>
          <w:szCs w:val="26"/>
        </w:rPr>
        <w:t>ополнить подпунктом 5 следующего содержания: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«5)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регламентом.</w:t>
      </w:r>
      <w:r w:rsidRPr="00E418ED">
        <w:rPr>
          <w:szCs w:val="26"/>
        </w:rPr>
        <w:t>»</w:t>
      </w:r>
      <w:r w:rsidRPr="00E418ED">
        <w:rPr>
          <w:bCs/>
          <w:iCs/>
          <w:szCs w:val="26"/>
        </w:rPr>
        <w:t>.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E418ED">
        <w:rPr>
          <w:color w:val="000000"/>
          <w:szCs w:val="26"/>
        </w:rPr>
        <w:t>1.5. Р</w:t>
      </w:r>
      <w:r w:rsidRPr="00E418ED">
        <w:rPr>
          <w:szCs w:val="26"/>
        </w:rPr>
        <w:t>аздел 3.1 Главы 3 части I Правил изложить в следующей редакции: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E418ED">
        <w:rPr>
          <w:szCs w:val="26"/>
        </w:rPr>
        <w:t>«3.1. Назначение документации по планировке территории.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E418ED">
        <w:rPr>
          <w:szCs w:val="26"/>
        </w:rPr>
        <w:t>1.1.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E418ED">
        <w:rPr>
          <w:szCs w:val="26"/>
        </w:rPr>
        <w:t>1.2. Подготовка документации по планировке территории в целях размещения объектов капитального строительства применительно к территории, в границах которой не предусматривается осуществление деятельности по комплексному и устойчивому развитию территории, не требуется, за исключением случаев, указанных в подразделе 1.3 настоящего раздела.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E418ED">
        <w:rPr>
          <w:szCs w:val="26"/>
        </w:rPr>
        <w:lastRenderedPageBreak/>
        <w:t>1.3. Подготовка документации по планировке территории в целях размещения объекта капитального строительства является обязательной в следующих случаях: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E418ED">
        <w:rPr>
          <w:szCs w:val="26"/>
        </w:rPr>
        <w:t>1)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федерального, регионального или местного значения;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E418ED">
        <w:rPr>
          <w:szCs w:val="26"/>
        </w:rPr>
        <w:t>2) необходимы установление, изменение или отмена красных линий;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E418ED">
        <w:rPr>
          <w:szCs w:val="26"/>
        </w:rPr>
        <w:t>3) необходимо образование земельных участков в случае,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территории;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E418ED">
        <w:rPr>
          <w:szCs w:val="26"/>
        </w:rPr>
        <w:t>4) размещение объекта капитального строительства планируется на территориях двух и более муниципальных образований, имеющих общую границу (за исключением случая, если размещение такого объекта капитального строительства планируется осуществлять на землях или земельных участках, находящихся в государственной или муниципальной собственности, и для размещения такого объекта капитального строительства не требуются предоставление земельных участков, находящихся в государственной или муниципальной собственности, и установление сервитутов);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E418ED">
        <w:rPr>
          <w:szCs w:val="26"/>
        </w:rPr>
        <w:t>5) планируются строительство, реконструкция линейного объекта (за исключением случая, если размещение линейного объекта планируется осуществлять на землях или земельных участках, находящихся в государственной или муниципальной собственности, и для размещения такого линейного объекта не требуются предоставление земельных участков, находящихся в государственной или муниципальной собственности, и установление сервитутов). Правительством Российской Федерации могут быть установлены иные случаи, при которых для строительства, реконструкции линейного объекта не требуется подготовка документации по планировке территории.».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A81247">
        <w:rPr>
          <w:szCs w:val="26"/>
        </w:rPr>
        <w:t>1.6. Абзацы первый, второй р</w:t>
      </w:r>
      <w:r w:rsidRPr="00A81247">
        <w:rPr>
          <w:color w:val="000000"/>
          <w:szCs w:val="26"/>
        </w:rPr>
        <w:t xml:space="preserve">аздела 3.2 </w:t>
      </w:r>
      <w:r w:rsidRPr="00A81247">
        <w:rPr>
          <w:szCs w:val="26"/>
        </w:rPr>
        <w:t>Главы 3 части I Правил изложить в следующей редакции: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E418ED">
        <w:rPr>
          <w:szCs w:val="26"/>
        </w:rPr>
        <w:t>«3.2. Виды документации по планировке территории.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E418ED">
        <w:rPr>
          <w:szCs w:val="26"/>
        </w:rPr>
        <w:t>Видами документации по планировке территории являются: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E418ED">
        <w:rPr>
          <w:szCs w:val="26"/>
        </w:rPr>
        <w:t>1) проект планировки территории;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E418ED">
        <w:rPr>
          <w:szCs w:val="26"/>
        </w:rPr>
        <w:t>2) проект межевания территории.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E418ED">
        <w:rPr>
          <w:szCs w:val="26"/>
        </w:rPr>
        <w:t xml:space="preserve">Применительно к территории, в границах которой не предусматривается осуществление деятельности по комплексному и устойчивому развитию территории, а также не планируется размещение линейных объектов, допускается подготовка проекта межевания территории без подготовки проекта планировки территории в целях, предусмотренных частью 2 статьи 43 Градостроительного кодекса РФ.». 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color w:val="000000"/>
          <w:szCs w:val="26"/>
        </w:rPr>
      </w:pPr>
      <w:r w:rsidRPr="00E418ED">
        <w:rPr>
          <w:color w:val="000000"/>
          <w:szCs w:val="26"/>
        </w:rPr>
        <w:t xml:space="preserve">1.7. Внести в подраздел 3.2.1 раздела 3.2 </w:t>
      </w:r>
      <w:r w:rsidRPr="00E418ED">
        <w:rPr>
          <w:szCs w:val="26"/>
        </w:rPr>
        <w:t>Главы 3 части I Правил следующие изменения: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E418ED">
        <w:rPr>
          <w:color w:val="000000"/>
          <w:szCs w:val="26"/>
        </w:rPr>
        <w:t>1.7.1.</w:t>
      </w:r>
      <w:r>
        <w:rPr>
          <w:color w:val="000000"/>
          <w:szCs w:val="26"/>
        </w:rPr>
        <w:t xml:space="preserve"> </w:t>
      </w:r>
      <w:r w:rsidRPr="00E418ED">
        <w:rPr>
          <w:color w:val="000000"/>
          <w:szCs w:val="26"/>
        </w:rPr>
        <w:t xml:space="preserve">Пункты 1 – 5 </w:t>
      </w:r>
      <w:r w:rsidRPr="00E418ED">
        <w:rPr>
          <w:szCs w:val="26"/>
        </w:rPr>
        <w:t>изложить в следующей редакции: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szCs w:val="26"/>
        </w:rPr>
        <w:t>«</w:t>
      </w:r>
      <w:r w:rsidRPr="00E418ED">
        <w:rPr>
          <w:bCs/>
          <w:iCs/>
          <w:szCs w:val="26"/>
        </w:rPr>
        <w:t>1. Подготовка проектов планировки территории осуществляется для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территории.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lastRenderedPageBreak/>
        <w:t>2. Проект планировки территории состоит из основной части, которая подлежит утверждению, и материалов по ее обоснованию.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3. Основная часть проекта планировки территории включает в себя: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1) чертеж или чертежи планировки территории, на которых отображаются: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а) красные линии. Порядок установления и отображения красных линий, обозначающих границы территорий, занятых линейными объектами и (или) предназначенных для размещения линейных объектов,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архитектуры, градостроительства;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б) границы существующих и планируемых элементов планировочной структуры;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в) границы зон планируемого размещения объектов капитального строительства;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2) положение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 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частью 12.7 статьи 45 Градостроительного кодекса РФ информация о планируемых мероприятиях по обеспечению сохранения применительно 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населения;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3)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инфраструктуры.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4. Материалы по обоснованию проекта планировки территории содержат: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lastRenderedPageBreak/>
        <w:t>1) 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2) результаты инженерных изысканий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РФ;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3) обоснование определения границ зон планируемого размещения объектов капитального строительства;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4) 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5) схему границ территорий объектов культурного наследия;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6) схему границ зон с особыми условиями использования территории;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7)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в границах которой предусматривается осуществление деятельности 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8)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9) 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зонах);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10)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11) перечень мероприятий по охране окружающей среды;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12) обоснование очередности планируемого развития территории;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13) 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власти;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14) иные материалы для обоснования положений по планировке территории.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>
        <w:rPr>
          <w:bCs/>
          <w:iCs/>
          <w:szCs w:val="26"/>
        </w:rPr>
        <w:lastRenderedPageBreak/>
        <w:t xml:space="preserve">5. </w:t>
      </w:r>
      <w:r w:rsidRPr="00E418ED">
        <w:rPr>
          <w:bCs/>
          <w:iCs/>
          <w:szCs w:val="26"/>
        </w:rPr>
        <w:t>Состав и содержание проектов планировки территории, предусматривающих размещение одного или нескольких линейных объектов, устанавливаются Правительством Российской Федерации.».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E418ED">
        <w:rPr>
          <w:szCs w:val="26"/>
        </w:rPr>
        <w:t xml:space="preserve">1.7.2. </w:t>
      </w:r>
      <w:r w:rsidRPr="00E418ED">
        <w:rPr>
          <w:color w:val="000000"/>
          <w:szCs w:val="26"/>
        </w:rPr>
        <w:t xml:space="preserve">Пункт 6 </w:t>
      </w:r>
      <w:r w:rsidRPr="00E418ED">
        <w:rPr>
          <w:szCs w:val="26"/>
        </w:rPr>
        <w:t>изложить в следующей редакции: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E418ED">
        <w:rPr>
          <w:szCs w:val="26"/>
        </w:rPr>
        <w:t>«6. Проект планировки территории является основой для подготовки проекта межевания территории, за исключением случаев, предусмотренных частью 5 статьи 41 Градостроительного кодекса РФ. Подготовка проекта межевания территории осуществляется в составе проекта планировки территории или в виде отдельного документа.»;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1.7.3. Пункты 7-8 исключить;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E418ED">
        <w:rPr>
          <w:color w:val="000000"/>
          <w:szCs w:val="26"/>
        </w:rPr>
        <w:t>1.8. Подраздел 3.2.2 раздела 3.2 Г</w:t>
      </w:r>
      <w:r w:rsidRPr="00E418ED">
        <w:rPr>
          <w:szCs w:val="26"/>
        </w:rPr>
        <w:t>лавы 3 части I Правил изложить в следующей редакции: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szCs w:val="26"/>
        </w:rPr>
        <w:t>«</w:t>
      </w:r>
      <w:r w:rsidRPr="00E418ED">
        <w:rPr>
          <w:bCs/>
          <w:iCs/>
          <w:szCs w:val="26"/>
        </w:rPr>
        <w:t>3.2.2. Проекты межевания территорий.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1. Подготовка проекта межевания территории осуществляется применительно к территории, расположенной в границах одного или нескольких смежных элементов планировочной структуры, границах определенной правилами землепользования и застройки территориальной зоны и (или) границах установленной генеральным планом городского округа функциональной зоны.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2. Подготовка проекта межевания территории осуществляется для: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1) определения местоположения границ образуемых и изменяемых земельных участков;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2) установления,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 условии, что такие установление, изменение, отмена влекут за собой исключительно изменение границ территории общего пользования.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3. Проект межевания территории состоит из основной части, которая подлежит утверждению, и материалов по обоснованию этого проекта.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4. Основная часть проекта межевания территории включает в себя текстовую часть и чертежи межевания территории.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5. Текстовая часть проекта межевания территории включает в себя: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1) перечень и сведения о площади образуемых земельных участков, в том числе возможные способы их образования;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Кодексом.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6. На чертежах межевания территории отображаются: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lastRenderedPageBreak/>
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 xml:space="preserve"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подпунктом 2 пункта 2 подраздела 3.2.2 раздела 3.2 </w:t>
      </w:r>
      <w:r w:rsidRPr="00E418ED">
        <w:rPr>
          <w:color w:val="000000"/>
          <w:szCs w:val="26"/>
        </w:rPr>
        <w:t>Г</w:t>
      </w:r>
      <w:r w:rsidRPr="00E418ED">
        <w:rPr>
          <w:szCs w:val="26"/>
        </w:rPr>
        <w:t>лавы 3 части I Правил;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3) линии отступа от красных линий в целях определения мест допустимого размещения зданий, строений, сооружений;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5) границы зон действия публичных сервитутов.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7. Материалы по обоснованию проекта межевания территории включают в себя чертежи, на которых отображаются: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1) границы существующих земельных участков;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2) границы зон с особыми условиями использования территорий;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3) местоположение существующих объектов капитального строительства;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4) границы особо охраняемых природных территорий;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5) границы территорий объектов культурного наследия.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8. Подготовка проектов межевания территории осуществляется с учетом материалов и результатов инженерных изысканий в случаях, если выполнение таких инженерных изысканий для подготовки документации по планировке территории требуется в соответствии с Градостроительный кодекс РФ. В целях подготовки проекта межевания территории допускается использование материалов и результатов инженерных изысканий, полученных для подготовки проекта планировки данной территории, в течение не более чем пяти лет со дня их выполнения.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 xml:space="preserve">9. При подготовке проекта межевания территории определение местоположения границ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</w:t>
      </w:r>
      <w:r>
        <w:rPr>
          <w:bCs/>
          <w:iCs/>
          <w:szCs w:val="26"/>
        </w:rPr>
        <w:t>Красноярского края</w:t>
      </w:r>
      <w:r w:rsidRPr="00E418ED">
        <w:rPr>
          <w:bCs/>
          <w:iCs/>
          <w:szCs w:val="26"/>
        </w:rPr>
        <w:t>, техническими регламентами, сводами правил.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10. В случае,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 xml:space="preserve">11. В проекте межевания территории, подготовленном применительно к территории исторического поселения, учитываются элементы планировочной структуры, обеспечение сохранности которых предусмотрено </w:t>
      </w:r>
      <w:r w:rsidRPr="00E418ED">
        <w:rPr>
          <w:bCs/>
          <w:iCs/>
          <w:szCs w:val="26"/>
        </w:rPr>
        <w:lastRenderedPageBreak/>
        <w:t>законодательством об охране объектов культурного наследия (памятников истории и культуры) народов Российской Федерации.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12. В случае подготовки проекта межевания территории, расположенной в границах элемента или элементов планировочной структуры, утвержденных проектом планировки территории, в виде отдельного документа публичные слушания не проводятся, за исключением случая подготовки проекта межевания территории для установления, изменения, отмены красных линий в связи с образованием и (или) изменением земельного участка, расположенного в границах территории, в отношении которой не предусматривается осуществление деятельности по комплексному и устойчивому развитию территории, при условии, что такие установление, изменение красных линий влекут за собой изменение границ территории общего пользования.».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E418ED">
        <w:rPr>
          <w:color w:val="000000"/>
          <w:szCs w:val="26"/>
        </w:rPr>
        <w:t xml:space="preserve">1.9. Подраздел 3.2.3 раздела 3.2 </w:t>
      </w:r>
      <w:r w:rsidRPr="00E418ED">
        <w:rPr>
          <w:szCs w:val="26"/>
        </w:rPr>
        <w:t>Главы 3 части I Правил изложить в следующей редакции: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szCs w:val="26"/>
        </w:rPr>
        <w:t>«</w:t>
      </w:r>
      <w:r w:rsidRPr="00E418ED">
        <w:rPr>
          <w:bCs/>
          <w:iCs/>
          <w:szCs w:val="26"/>
        </w:rPr>
        <w:t>3.2.3. Градостроительные планы земельных участков.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1. Градостроительный план земельного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2.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государственном кадастре недвижимости, федеральной государственной информационной системе территориального планирования, информационной системе обеспечения градостроительной деятельности, а также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3. В градостроительном плане земельного участка содержится информация: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1) о реквизитах проекта планировки территории и (или) проекта межевания территории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территории;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2) о границах земельного участка и о кадастровом номере земельного участка (при его наличии);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3) о границах зоны планируемого размещения объекта капитального строительства в соответствии с утвержденным проектом планировки территории (при его наличии);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4) о минимальных отступах от границ земельного участка, в пределах которых разрешается строительство объектов капитального строительства;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5) об основных, условно разрешенных и вспомогательных видах разрешенного использования земельного участка, установленных в соответствии с Градостроительным кодексом РФ;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 xml:space="preserve">6) о предельных параметрах разрешенного строительства, реконструкции объекта капитального строительства, установленных градостроительным регламентом для территориальной зоны, в которой расположен земельный </w:t>
      </w:r>
      <w:r w:rsidRPr="00E418ED">
        <w:rPr>
          <w:bCs/>
          <w:iCs/>
          <w:szCs w:val="26"/>
        </w:rPr>
        <w:lastRenderedPageBreak/>
        <w:t>участок, за исключением случаев выдачи градостроительного плана земельного участка в отношении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устанавливается;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7) о требованиях к назначению, параметрам и размещению объекта капитального строительства на указанном земельном участке, установленных в соответствии с частью 7 статьи 36 Градостроительного кодекса РФ, в случае выдачи градостроительного плана земельного участка в отношении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устанавливается;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8) о расчетных показателях минимально допустимого уровня обеспеченности территории объектами коммунальной, транспортной,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случае, если земельный участок расположен в границах территории, в отношении которой предусматривается осуществление деятельности по комплексному и устойчивому развитию территории;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9)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10) о границах зон с особыми условиями использования территорий, если земельный участок полностью или частично расположен в границах таких зон;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11) о границах зон действия публичных сервитутов;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12) о номере и (или) наименовании элемента планировочной структуры, в границах которого расположен земельный участок;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13) о расположенных в границах земельного участка объектах капитального строительства, а также о расположенных в границах земельного участка сетях инженерно-технического обеспечения;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14) о наличии или отсутствии в границах земельного участка объектов культурного наследия, о границах территорий таких объектов;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15) о технических условиях подключения (технологического присоединения) объектов капитального строительства к сетям инженерно-технического обеспечения, определенных с учетом программ комплексного развития систем коммунальной инфраструктуры поселения, городского округа;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 xml:space="preserve">16) о реквизитах нормативных правовых актов </w:t>
      </w:r>
      <w:r>
        <w:rPr>
          <w:bCs/>
          <w:iCs/>
          <w:szCs w:val="26"/>
        </w:rPr>
        <w:t>Красноярского края</w:t>
      </w:r>
      <w:r w:rsidRPr="00E418ED">
        <w:rPr>
          <w:bCs/>
          <w:iCs/>
          <w:szCs w:val="26"/>
        </w:rPr>
        <w:t>, муниципальных правовых актов, устанавливающих требования к благоустройству территории;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17) о красных линиях.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4. В случае, если в соответствии с Градостроительным кодексом РФ размещение объекта капитального строительства не допускается при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проектирования,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территории.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lastRenderedPageBreak/>
        <w:t>5. Форма градостроительного плана земельного участка, порядок ее заполнения устанавливаются уполномоченным Правительством Российской Федерации федеральным органом исполнительной власти.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bCs/>
          <w:iCs/>
          <w:szCs w:val="26"/>
        </w:rPr>
        <w:t>6. Информация, указанная в градостроительном плане земельного участка, может быть использована для подготовки проектной документации, для получения разрешения на строительство в течение трех лет со дня его выдачи. По истечении этого срока использование информации, указанной в градостроительном плане земельного участка, в предусмотренных настоящим пунктом целях не допускается.».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E418ED">
        <w:rPr>
          <w:color w:val="000000"/>
          <w:szCs w:val="26"/>
        </w:rPr>
        <w:t>1.10. Пункт 8 р</w:t>
      </w:r>
      <w:r w:rsidRPr="00E418ED">
        <w:rPr>
          <w:szCs w:val="26"/>
        </w:rPr>
        <w:t>аздела 3.3 Главы 3 части I Правил изложить в следующей редакции: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  <w:iCs/>
          <w:szCs w:val="26"/>
        </w:rPr>
      </w:pPr>
      <w:r w:rsidRPr="00E418ED">
        <w:rPr>
          <w:szCs w:val="26"/>
        </w:rPr>
        <w:t>«</w:t>
      </w:r>
      <w:r w:rsidRPr="00E418ED">
        <w:rPr>
          <w:bCs/>
          <w:iCs/>
          <w:szCs w:val="26"/>
        </w:rPr>
        <w:t>8. Проекты планировки территории и проекты межевания территории, решение об утверждении которых принимается в соответствии с Градостроительным кодексом РФ Администраци</w:t>
      </w:r>
      <w:r w:rsidR="0058211D">
        <w:rPr>
          <w:bCs/>
          <w:iCs/>
          <w:szCs w:val="26"/>
        </w:rPr>
        <w:t>е</w:t>
      </w:r>
      <w:r w:rsidRPr="00E418ED">
        <w:rPr>
          <w:bCs/>
          <w:iCs/>
          <w:szCs w:val="26"/>
        </w:rPr>
        <w:t>й города Норильска, до их утверждения подлежат обязательному рассмотрению на публичных слушаниях.</w:t>
      </w:r>
      <w:r w:rsidRPr="00E418ED">
        <w:rPr>
          <w:szCs w:val="26"/>
        </w:rPr>
        <w:t>»</w:t>
      </w:r>
      <w:r w:rsidRPr="00E418ED">
        <w:rPr>
          <w:bCs/>
          <w:iCs/>
          <w:szCs w:val="26"/>
        </w:rPr>
        <w:t>.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E418ED">
        <w:rPr>
          <w:szCs w:val="26"/>
        </w:rPr>
        <w:t xml:space="preserve">1.11. Пункт 18 раздела 3.3 Главы 3 части </w:t>
      </w:r>
      <w:r w:rsidRPr="00E418ED">
        <w:rPr>
          <w:szCs w:val="26"/>
          <w:lang w:val="en-US"/>
        </w:rPr>
        <w:t>I</w:t>
      </w:r>
      <w:r w:rsidRPr="00E418ED">
        <w:rPr>
          <w:szCs w:val="26"/>
        </w:rPr>
        <w:t xml:space="preserve"> Правил исключить.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E418ED">
        <w:rPr>
          <w:szCs w:val="26"/>
        </w:rPr>
        <w:t>1.12. По всему тексту Правил слова «Единый государственный реестр прав на недвижимое имущество и сделок с ним» в соответствующих падежах заменить словами «Единый государственный реестр недвижимости»</w:t>
      </w:r>
      <w:r w:rsidR="0031383D">
        <w:rPr>
          <w:szCs w:val="26"/>
        </w:rPr>
        <w:t xml:space="preserve"> </w:t>
      </w:r>
      <w:r w:rsidR="0031383D" w:rsidRPr="00E418ED">
        <w:rPr>
          <w:szCs w:val="26"/>
        </w:rPr>
        <w:t>в соответствующих падежах</w:t>
      </w:r>
      <w:r w:rsidRPr="00E418ED">
        <w:rPr>
          <w:szCs w:val="26"/>
        </w:rPr>
        <w:t>.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E418ED">
        <w:rPr>
          <w:szCs w:val="26"/>
        </w:rPr>
        <w:t>1.13. Наименование приложения № 6 к Правилам изложить в следующей редакции:</w:t>
      </w:r>
    </w:p>
    <w:p w:rsidR="005D24BA" w:rsidRPr="00E418ED" w:rsidRDefault="005D24BA" w:rsidP="005D24BA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E418ED">
        <w:rPr>
          <w:szCs w:val="26"/>
        </w:rPr>
        <w:t>«Карта градостроительного зонирования земельных участков, расположенных за границей населенного пункта».</w:t>
      </w:r>
    </w:p>
    <w:p w:rsidR="005D24BA" w:rsidRPr="00E418ED" w:rsidRDefault="005D24BA" w:rsidP="005D24BA">
      <w:pPr>
        <w:pStyle w:val="a4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line="20" w:lineRule="atLeast"/>
        <w:ind w:left="0" w:firstLine="709"/>
        <w:rPr>
          <w:szCs w:val="26"/>
        </w:rPr>
      </w:pPr>
      <w:r w:rsidRPr="00E418ED">
        <w:rPr>
          <w:szCs w:val="26"/>
        </w:rPr>
        <w:t xml:space="preserve">2. Контроль исполнения настоящего решения возложить на председателя постоянной комиссии Городского Совета по городскому хозяйству </w:t>
      </w:r>
      <w:r>
        <w:rPr>
          <w:szCs w:val="26"/>
        </w:rPr>
        <w:t xml:space="preserve">     </w:t>
      </w:r>
      <w:r w:rsidRPr="00E418ED">
        <w:rPr>
          <w:szCs w:val="26"/>
        </w:rPr>
        <w:t>Пестрякова А.А.</w:t>
      </w:r>
    </w:p>
    <w:p w:rsidR="009A79A6" w:rsidRPr="009A79A6" w:rsidRDefault="005D24BA" w:rsidP="005D24BA">
      <w:pPr>
        <w:ind w:firstLine="709"/>
        <w:rPr>
          <w:rFonts w:cs="Times New Roman"/>
          <w:szCs w:val="26"/>
        </w:rPr>
      </w:pPr>
      <w:r>
        <w:rPr>
          <w:szCs w:val="26"/>
        </w:rPr>
        <w:t xml:space="preserve">3. </w:t>
      </w:r>
      <w:r w:rsidR="00CB1937">
        <w:rPr>
          <w:szCs w:val="26"/>
        </w:rPr>
        <w:t>Настоящее р</w:t>
      </w:r>
      <w:r w:rsidRPr="000676A4">
        <w:rPr>
          <w:szCs w:val="26"/>
        </w:rPr>
        <w:t>ешение вступает в силу через десять дней со дня опубликования в газете «Заполярная правда»</w:t>
      </w:r>
      <w:r>
        <w:rPr>
          <w:szCs w:val="26"/>
        </w:rPr>
        <w:t>, но не ранее 01.01.2017</w:t>
      </w:r>
      <w:r w:rsidR="00F855F4">
        <w:rPr>
          <w:szCs w:val="26"/>
        </w:rPr>
        <w:t>, при этом пункты 1.</w:t>
      </w:r>
      <w:r w:rsidR="0058211D">
        <w:rPr>
          <w:szCs w:val="26"/>
        </w:rPr>
        <w:t>5</w:t>
      </w:r>
      <w:r w:rsidR="00F855F4">
        <w:rPr>
          <w:szCs w:val="26"/>
        </w:rPr>
        <w:t>, 1.6, 1.9 настоящего решения вступают в силу 01.07.2017</w:t>
      </w:r>
      <w:r>
        <w:rPr>
          <w:szCs w:val="26"/>
        </w:rPr>
        <w:t>.</w:t>
      </w:r>
    </w:p>
    <w:p w:rsidR="00566CB7" w:rsidRDefault="00566CB7" w:rsidP="002D1C17">
      <w:pPr>
        <w:rPr>
          <w:rFonts w:cs="Times New Roman"/>
          <w:szCs w:val="26"/>
        </w:rPr>
      </w:pPr>
    </w:p>
    <w:p w:rsidR="00566CB7" w:rsidRDefault="00566CB7" w:rsidP="002D1C17">
      <w:pPr>
        <w:rPr>
          <w:rFonts w:cs="Times New Roman"/>
          <w:szCs w:val="26"/>
        </w:rPr>
      </w:pPr>
    </w:p>
    <w:p w:rsidR="00F855F4" w:rsidRDefault="00F855F4" w:rsidP="002D1C17">
      <w:pPr>
        <w:rPr>
          <w:rFonts w:cs="Times New Roman"/>
          <w:szCs w:val="26"/>
        </w:rPr>
      </w:pPr>
    </w:p>
    <w:p w:rsidR="009A79A6" w:rsidRPr="009A79A6" w:rsidRDefault="002D1C17" w:rsidP="002D1C17">
      <w:pPr>
        <w:rPr>
          <w:rFonts w:cs="Times New Roman"/>
          <w:szCs w:val="26"/>
        </w:rPr>
      </w:pPr>
      <w:r>
        <w:rPr>
          <w:rFonts w:cs="Times New Roman"/>
          <w:szCs w:val="26"/>
        </w:rPr>
        <w:t>Глав</w:t>
      </w:r>
      <w:r w:rsidR="00012CC5">
        <w:rPr>
          <w:rFonts w:cs="Times New Roman"/>
          <w:szCs w:val="26"/>
        </w:rPr>
        <w:t>а</w:t>
      </w:r>
      <w:r>
        <w:rPr>
          <w:rFonts w:cs="Times New Roman"/>
          <w:szCs w:val="26"/>
        </w:rPr>
        <w:t xml:space="preserve"> города Норильска                                                              </w:t>
      </w:r>
      <w:r w:rsidR="00012CC5">
        <w:rPr>
          <w:rFonts w:cs="Times New Roman"/>
          <w:szCs w:val="26"/>
        </w:rPr>
        <w:t xml:space="preserve"> </w:t>
      </w:r>
      <w:r w:rsidR="005E06E4">
        <w:rPr>
          <w:rFonts w:cs="Times New Roman"/>
          <w:szCs w:val="26"/>
        </w:rPr>
        <w:t xml:space="preserve">   </w:t>
      </w:r>
      <w:r w:rsidR="00012CC5">
        <w:rPr>
          <w:rFonts w:cs="Times New Roman"/>
          <w:szCs w:val="26"/>
        </w:rPr>
        <w:t xml:space="preserve">  </w:t>
      </w:r>
      <w:r>
        <w:rPr>
          <w:rFonts w:cs="Times New Roman"/>
          <w:szCs w:val="26"/>
        </w:rPr>
        <w:t xml:space="preserve">      </w:t>
      </w:r>
      <w:r w:rsidR="005E06E4">
        <w:rPr>
          <w:rFonts w:cs="Times New Roman"/>
          <w:szCs w:val="26"/>
        </w:rPr>
        <w:t>О.Г. Курилов</w:t>
      </w:r>
    </w:p>
    <w:sectPr w:rsidR="009A79A6" w:rsidRPr="009A79A6" w:rsidSect="005D24BA">
      <w:footerReference w:type="default" r:id="rId11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C70" w:rsidRDefault="00061C70" w:rsidP="00171B74">
      <w:r>
        <w:separator/>
      </w:r>
    </w:p>
  </w:endnote>
  <w:endnote w:type="continuationSeparator" w:id="1">
    <w:p w:rsidR="00061C70" w:rsidRDefault="00061C70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DF7D9F" w:rsidRDefault="00C732B3">
        <w:pPr>
          <w:pStyle w:val="af1"/>
          <w:jc w:val="center"/>
        </w:pPr>
        <w:fldSimple w:instr=" PAGE   \* MERGEFORMAT ">
          <w:r w:rsidR="0058211D">
            <w:rPr>
              <w:noProof/>
            </w:rPr>
            <w:t>11</w:t>
          </w:r>
        </w:fldSimple>
      </w:p>
    </w:sdtContent>
  </w:sdt>
  <w:p w:rsidR="00DF7D9F" w:rsidRDefault="00DF7D9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C70" w:rsidRDefault="00061C70" w:rsidP="00171B74">
      <w:r>
        <w:separator/>
      </w:r>
    </w:p>
  </w:footnote>
  <w:footnote w:type="continuationSeparator" w:id="1">
    <w:p w:rsidR="00061C70" w:rsidRDefault="00061C70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30EC8"/>
    <w:multiLevelType w:val="hybridMultilevel"/>
    <w:tmpl w:val="821C035C"/>
    <w:lvl w:ilvl="0" w:tplc="14288AC8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FCE58B7"/>
    <w:multiLevelType w:val="hybridMultilevel"/>
    <w:tmpl w:val="D1B47270"/>
    <w:lvl w:ilvl="0" w:tplc="A8FAE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8AC41C2"/>
    <w:multiLevelType w:val="hybridMultilevel"/>
    <w:tmpl w:val="87426F1A"/>
    <w:lvl w:ilvl="0" w:tplc="008A1F0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204A81"/>
    <w:multiLevelType w:val="hybridMultilevel"/>
    <w:tmpl w:val="EFE4BC72"/>
    <w:lvl w:ilvl="0" w:tplc="A81E08EE">
      <w:start w:val="1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9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0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9"/>
  </w:num>
  <w:num w:numId="3">
    <w:abstractNumId w:val="6"/>
  </w:num>
  <w:num w:numId="4">
    <w:abstractNumId w:val="0"/>
  </w:num>
  <w:num w:numId="5">
    <w:abstractNumId w:val="1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17"/>
  </w:num>
  <w:num w:numId="19">
    <w:abstractNumId w:val="9"/>
  </w:num>
  <w:num w:numId="20">
    <w:abstractNumId w:val="18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751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10BC"/>
    <w:rsid w:val="0001182A"/>
    <w:rsid w:val="00012CC5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56365"/>
    <w:rsid w:val="00061C70"/>
    <w:rsid w:val="00062358"/>
    <w:rsid w:val="00065E7E"/>
    <w:rsid w:val="0007006A"/>
    <w:rsid w:val="000729C7"/>
    <w:rsid w:val="00091A70"/>
    <w:rsid w:val="000924AC"/>
    <w:rsid w:val="000955C0"/>
    <w:rsid w:val="000962B0"/>
    <w:rsid w:val="00096945"/>
    <w:rsid w:val="000970AC"/>
    <w:rsid w:val="00097D01"/>
    <w:rsid w:val="00097FAE"/>
    <w:rsid w:val="000A01D5"/>
    <w:rsid w:val="000A1727"/>
    <w:rsid w:val="000A18C8"/>
    <w:rsid w:val="000A39C9"/>
    <w:rsid w:val="000A7E93"/>
    <w:rsid w:val="000B0213"/>
    <w:rsid w:val="000B16AE"/>
    <w:rsid w:val="000B403C"/>
    <w:rsid w:val="000B7569"/>
    <w:rsid w:val="000D0E0D"/>
    <w:rsid w:val="000E448C"/>
    <w:rsid w:val="000F23B1"/>
    <w:rsid w:val="000F32D4"/>
    <w:rsid w:val="000F5E8C"/>
    <w:rsid w:val="00106F05"/>
    <w:rsid w:val="00115A1C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003F"/>
    <w:rsid w:val="00155527"/>
    <w:rsid w:val="001611E2"/>
    <w:rsid w:val="0016342F"/>
    <w:rsid w:val="00166CB7"/>
    <w:rsid w:val="00167EFB"/>
    <w:rsid w:val="00171B74"/>
    <w:rsid w:val="00171E14"/>
    <w:rsid w:val="00174301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0630"/>
    <w:rsid w:val="001D31D9"/>
    <w:rsid w:val="001D561E"/>
    <w:rsid w:val="001D6126"/>
    <w:rsid w:val="001D7435"/>
    <w:rsid w:val="001E1DC0"/>
    <w:rsid w:val="001E5201"/>
    <w:rsid w:val="001E6A07"/>
    <w:rsid w:val="001E73E1"/>
    <w:rsid w:val="001F21F1"/>
    <w:rsid w:val="0020111E"/>
    <w:rsid w:val="00202078"/>
    <w:rsid w:val="00210F7E"/>
    <w:rsid w:val="00212525"/>
    <w:rsid w:val="00230971"/>
    <w:rsid w:val="00231E94"/>
    <w:rsid w:val="0023251E"/>
    <w:rsid w:val="00234768"/>
    <w:rsid w:val="0024752E"/>
    <w:rsid w:val="00247B54"/>
    <w:rsid w:val="00247BE2"/>
    <w:rsid w:val="00256C23"/>
    <w:rsid w:val="002620F1"/>
    <w:rsid w:val="00267FD0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1C17"/>
    <w:rsid w:val="002D4B3B"/>
    <w:rsid w:val="002D64D1"/>
    <w:rsid w:val="002E0EDF"/>
    <w:rsid w:val="002E34AA"/>
    <w:rsid w:val="002F17DE"/>
    <w:rsid w:val="002F220C"/>
    <w:rsid w:val="002F7968"/>
    <w:rsid w:val="00302BB9"/>
    <w:rsid w:val="003064B6"/>
    <w:rsid w:val="0031383D"/>
    <w:rsid w:val="0031397A"/>
    <w:rsid w:val="0031675B"/>
    <w:rsid w:val="003210B0"/>
    <w:rsid w:val="00321995"/>
    <w:rsid w:val="00321A16"/>
    <w:rsid w:val="003246C9"/>
    <w:rsid w:val="00324F84"/>
    <w:rsid w:val="0033512F"/>
    <w:rsid w:val="0034186C"/>
    <w:rsid w:val="0034202C"/>
    <w:rsid w:val="003425E2"/>
    <w:rsid w:val="00342772"/>
    <w:rsid w:val="00343B7F"/>
    <w:rsid w:val="003454F1"/>
    <w:rsid w:val="003538D5"/>
    <w:rsid w:val="00356B0C"/>
    <w:rsid w:val="00371B21"/>
    <w:rsid w:val="0037783E"/>
    <w:rsid w:val="00384320"/>
    <w:rsid w:val="00386BDC"/>
    <w:rsid w:val="003A0519"/>
    <w:rsid w:val="003A4E64"/>
    <w:rsid w:val="003A52B2"/>
    <w:rsid w:val="003A5DCE"/>
    <w:rsid w:val="003A78E6"/>
    <w:rsid w:val="003B2B0F"/>
    <w:rsid w:val="003D1A8F"/>
    <w:rsid w:val="003E28F1"/>
    <w:rsid w:val="003E52B8"/>
    <w:rsid w:val="003E59DB"/>
    <w:rsid w:val="003E6800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0376"/>
    <w:rsid w:val="004119F3"/>
    <w:rsid w:val="00412892"/>
    <w:rsid w:val="00416FCC"/>
    <w:rsid w:val="00417037"/>
    <w:rsid w:val="00435E14"/>
    <w:rsid w:val="00440544"/>
    <w:rsid w:val="00446047"/>
    <w:rsid w:val="00447FD1"/>
    <w:rsid w:val="0045658B"/>
    <w:rsid w:val="00457A3A"/>
    <w:rsid w:val="0046031D"/>
    <w:rsid w:val="00462E92"/>
    <w:rsid w:val="0046660D"/>
    <w:rsid w:val="00476C63"/>
    <w:rsid w:val="004809F6"/>
    <w:rsid w:val="004877F5"/>
    <w:rsid w:val="0049095A"/>
    <w:rsid w:val="004D2C25"/>
    <w:rsid w:val="004D5FE2"/>
    <w:rsid w:val="004D63BD"/>
    <w:rsid w:val="004E063D"/>
    <w:rsid w:val="004E12E8"/>
    <w:rsid w:val="004E289A"/>
    <w:rsid w:val="004E397F"/>
    <w:rsid w:val="004E57C9"/>
    <w:rsid w:val="004F28CF"/>
    <w:rsid w:val="004F5686"/>
    <w:rsid w:val="00503117"/>
    <w:rsid w:val="00504712"/>
    <w:rsid w:val="00505380"/>
    <w:rsid w:val="005100D2"/>
    <w:rsid w:val="00515ABB"/>
    <w:rsid w:val="00521C06"/>
    <w:rsid w:val="005267CD"/>
    <w:rsid w:val="00533150"/>
    <w:rsid w:val="00535262"/>
    <w:rsid w:val="00542FAF"/>
    <w:rsid w:val="00557694"/>
    <w:rsid w:val="00557E21"/>
    <w:rsid w:val="00562F88"/>
    <w:rsid w:val="005636EE"/>
    <w:rsid w:val="00565DEA"/>
    <w:rsid w:val="00566CB7"/>
    <w:rsid w:val="00576192"/>
    <w:rsid w:val="00577C78"/>
    <w:rsid w:val="0058211D"/>
    <w:rsid w:val="005849A6"/>
    <w:rsid w:val="00591902"/>
    <w:rsid w:val="00591A96"/>
    <w:rsid w:val="00597E6D"/>
    <w:rsid w:val="005A2FDF"/>
    <w:rsid w:val="005A6BA6"/>
    <w:rsid w:val="005B06D6"/>
    <w:rsid w:val="005B2D6F"/>
    <w:rsid w:val="005B4E2D"/>
    <w:rsid w:val="005B583F"/>
    <w:rsid w:val="005C3F68"/>
    <w:rsid w:val="005C529B"/>
    <w:rsid w:val="005D1A43"/>
    <w:rsid w:val="005D24BA"/>
    <w:rsid w:val="005D459C"/>
    <w:rsid w:val="005D68B1"/>
    <w:rsid w:val="005E06E4"/>
    <w:rsid w:val="005E1EEB"/>
    <w:rsid w:val="005E4930"/>
    <w:rsid w:val="005F2443"/>
    <w:rsid w:val="005F52C9"/>
    <w:rsid w:val="00612164"/>
    <w:rsid w:val="0061537F"/>
    <w:rsid w:val="00617839"/>
    <w:rsid w:val="00630126"/>
    <w:rsid w:val="00631298"/>
    <w:rsid w:val="0063369F"/>
    <w:rsid w:val="00633EE2"/>
    <w:rsid w:val="00635759"/>
    <w:rsid w:val="00637DBA"/>
    <w:rsid w:val="00640CE5"/>
    <w:rsid w:val="00651415"/>
    <w:rsid w:val="00652172"/>
    <w:rsid w:val="006526EF"/>
    <w:rsid w:val="006553B9"/>
    <w:rsid w:val="00655A7C"/>
    <w:rsid w:val="00660DF6"/>
    <w:rsid w:val="0066733F"/>
    <w:rsid w:val="00670BCE"/>
    <w:rsid w:val="00670C21"/>
    <w:rsid w:val="00681FAB"/>
    <w:rsid w:val="00683A04"/>
    <w:rsid w:val="00683EC2"/>
    <w:rsid w:val="00686154"/>
    <w:rsid w:val="00686ED7"/>
    <w:rsid w:val="006921B8"/>
    <w:rsid w:val="006A2152"/>
    <w:rsid w:val="006A4D62"/>
    <w:rsid w:val="006B6354"/>
    <w:rsid w:val="006B7235"/>
    <w:rsid w:val="006C0D42"/>
    <w:rsid w:val="006C154C"/>
    <w:rsid w:val="006C23B0"/>
    <w:rsid w:val="006C4FB1"/>
    <w:rsid w:val="006D7ABF"/>
    <w:rsid w:val="006E4BC0"/>
    <w:rsid w:val="006F14C4"/>
    <w:rsid w:val="00700B7E"/>
    <w:rsid w:val="00700E52"/>
    <w:rsid w:val="00702689"/>
    <w:rsid w:val="007072B4"/>
    <w:rsid w:val="00720754"/>
    <w:rsid w:val="007210F1"/>
    <w:rsid w:val="00721651"/>
    <w:rsid w:val="00724394"/>
    <w:rsid w:val="00726148"/>
    <w:rsid w:val="00727498"/>
    <w:rsid w:val="00731272"/>
    <w:rsid w:val="007417E5"/>
    <w:rsid w:val="00744CE4"/>
    <w:rsid w:val="007459E5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E7662"/>
    <w:rsid w:val="007F03EB"/>
    <w:rsid w:val="007F2F89"/>
    <w:rsid w:val="007F341E"/>
    <w:rsid w:val="007F6D28"/>
    <w:rsid w:val="008120D4"/>
    <w:rsid w:val="00820247"/>
    <w:rsid w:val="00821535"/>
    <w:rsid w:val="008274B1"/>
    <w:rsid w:val="00832614"/>
    <w:rsid w:val="00833376"/>
    <w:rsid w:val="008348E3"/>
    <w:rsid w:val="00841BC1"/>
    <w:rsid w:val="00844346"/>
    <w:rsid w:val="008466F9"/>
    <w:rsid w:val="0085581C"/>
    <w:rsid w:val="008629F1"/>
    <w:rsid w:val="0087356B"/>
    <w:rsid w:val="00874341"/>
    <w:rsid w:val="00882973"/>
    <w:rsid w:val="0088316D"/>
    <w:rsid w:val="00886BF7"/>
    <w:rsid w:val="00894FC6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E5F84"/>
    <w:rsid w:val="008F43A5"/>
    <w:rsid w:val="008F7817"/>
    <w:rsid w:val="00903733"/>
    <w:rsid w:val="00903EFF"/>
    <w:rsid w:val="00905649"/>
    <w:rsid w:val="00906559"/>
    <w:rsid w:val="009075EC"/>
    <w:rsid w:val="00911E31"/>
    <w:rsid w:val="009205E0"/>
    <w:rsid w:val="00927C06"/>
    <w:rsid w:val="00930DF9"/>
    <w:rsid w:val="00955629"/>
    <w:rsid w:val="00960579"/>
    <w:rsid w:val="009615D4"/>
    <w:rsid w:val="00966286"/>
    <w:rsid w:val="00967ED9"/>
    <w:rsid w:val="00970836"/>
    <w:rsid w:val="00971091"/>
    <w:rsid w:val="00973ADC"/>
    <w:rsid w:val="0097654F"/>
    <w:rsid w:val="009844CF"/>
    <w:rsid w:val="00985792"/>
    <w:rsid w:val="009868F1"/>
    <w:rsid w:val="00987397"/>
    <w:rsid w:val="009923B6"/>
    <w:rsid w:val="00993DA3"/>
    <w:rsid w:val="00994AB0"/>
    <w:rsid w:val="00997771"/>
    <w:rsid w:val="009A79A6"/>
    <w:rsid w:val="009B399F"/>
    <w:rsid w:val="009C0EA5"/>
    <w:rsid w:val="009D0C52"/>
    <w:rsid w:val="009D0DAD"/>
    <w:rsid w:val="009D1F47"/>
    <w:rsid w:val="009D383A"/>
    <w:rsid w:val="009D3CEF"/>
    <w:rsid w:val="009D42E9"/>
    <w:rsid w:val="009D6E10"/>
    <w:rsid w:val="009E1AFE"/>
    <w:rsid w:val="009E288F"/>
    <w:rsid w:val="009E3D49"/>
    <w:rsid w:val="009E4413"/>
    <w:rsid w:val="009F31DB"/>
    <w:rsid w:val="00A0702D"/>
    <w:rsid w:val="00A102BD"/>
    <w:rsid w:val="00A102FF"/>
    <w:rsid w:val="00A12A01"/>
    <w:rsid w:val="00A13716"/>
    <w:rsid w:val="00A20A0B"/>
    <w:rsid w:val="00A23A22"/>
    <w:rsid w:val="00A322C7"/>
    <w:rsid w:val="00A32BF8"/>
    <w:rsid w:val="00A3374C"/>
    <w:rsid w:val="00A36C3E"/>
    <w:rsid w:val="00A40FC9"/>
    <w:rsid w:val="00A41FF2"/>
    <w:rsid w:val="00A429E1"/>
    <w:rsid w:val="00A42F61"/>
    <w:rsid w:val="00A44455"/>
    <w:rsid w:val="00A44998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7595B"/>
    <w:rsid w:val="00A83CA4"/>
    <w:rsid w:val="00A86A6D"/>
    <w:rsid w:val="00A92A88"/>
    <w:rsid w:val="00AA2E6A"/>
    <w:rsid w:val="00AB24B2"/>
    <w:rsid w:val="00AB4B7B"/>
    <w:rsid w:val="00AB6B74"/>
    <w:rsid w:val="00AB70B3"/>
    <w:rsid w:val="00AC0AC7"/>
    <w:rsid w:val="00AC7F28"/>
    <w:rsid w:val="00AD3D20"/>
    <w:rsid w:val="00AE0013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468F6"/>
    <w:rsid w:val="00B51471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A6FD8"/>
    <w:rsid w:val="00BB4190"/>
    <w:rsid w:val="00BB5B2E"/>
    <w:rsid w:val="00BB60AC"/>
    <w:rsid w:val="00BC4564"/>
    <w:rsid w:val="00BC50DC"/>
    <w:rsid w:val="00BD5B27"/>
    <w:rsid w:val="00BD6260"/>
    <w:rsid w:val="00BE18BD"/>
    <w:rsid w:val="00BE38F6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25E1"/>
    <w:rsid w:val="00C732B3"/>
    <w:rsid w:val="00C7386F"/>
    <w:rsid w:val="00C76345"/>
    <w:rsid w:val="00C77D6B"/>
    <w:rsid w:val="00C80082"/>
    <w:rsid w:val="00C825B9"/>
    <w:rsid w:val="00C82753"/>
    <w:rsid w:val="00C87A37"/>
    <w:rsid w:val="00C87D2B"/>
    <w:rsid w:val="00C91E1D"/>
    <w:rsid w:val="00C928F8"/>
    <w:rsid w:val="00C9454E"/>
    <w:rsid w:val="00C962BC"/>
    <w:rsid w:val="00CA0061"/>
    <w:rsid w:val="00CA11FB"/>
    <w:rsid w:val="00CA27FC"/>
    <w:rsid w:val="00CA3E77"/>
    <w:rsid w:val="00CA58D2"/>
    <w:rsid w:val="00CB1937"/>
    <w:rsid w:val="00CB29FB"/>
    <w:rsid w:val="00CB4246"/>
    <w:rsid w:val="00CB4EEC"/>
    <w:rsid w:val="00CB7A31"/>
    <w:rsid w:val="00CD13C8"/>
    <w:rsid w:val="00CD1BD7"/>
    <w:rsid w:val="00CD213A"/>
    <w:rsid w:val="00CF136B"/>
    <w:rsid w:val="00D03380"/>
    <w:rsid w:val="00D055D6"/>
    <w:rsid w:val="00D065E1"/>
    <w:rsid w:val="00D11AEC"/>
    <w:rsid w:val="00D177CD"/>
    <w:rsid w:val="00D2205D"/>
    <w:rsid w:val="00D40A58"/>
    <w:rsid w:val="00D44569"/>
    <w:rsid w:val="00D447B2"/>
    <w:rsid w:val="00D450BA"/>
    <w:rsid w:val="00D460A6"/>
    <w:rsid w:val="00D5503F"/>
    <w:rsid w:val="00D61562"/>
    <w:rsid w:val="00D75881"/>
    <w:rsid w:val="00D873C1"/>
    <w:rsid w:val="00D939A6"/>
    <w:rsid w:val="00D944B3"/>
    <w:rsid w:val="00D95820"/>
    <w:rsid w:val="00D95D94"/>
    <w:rsid w:val="00DA2D0A"/>
    <w:rsid w:val="00DA65DC"/>
    <w:rsid w:val="00DA70B6"/>
    <w:rsid w:val="00DB0BF2"/>
    <w:rsid w:val="00DB10FF"/>
    <w:rsid w:val="00DB2187"/>
    <w:rsid w:val="00DB4C38"/>
    <w:rsid w:val="00DB5085"/>
    <w:rsid w:val="00DB6AEA"/>
    <w:rsid w:val="00DC06F4"/>
    <w:rsid w:val="00DC5A58"/>
    <w:rsid w:val="00DD5CA1"/>
    <w:rsid w:val="00DE23B1"/>
    <w:rsid w:val="00DE7057"/>
    <w:rsid w:val="00DF31BE"/>
    <w:rsid w:val="00DF3C27"/>
    <w:rsid w:val="00DF3CBD"/>
    <w:rsid w:val="00DF4F8C"/>
    <w:rsid w:val="00DF6534"/>
    <w:rsid w:val="00DF7D9F"/>
    <w:rsid w:val="00E01AA2"/>
    <w:rsid w:val="00E064BA"/>
    <w:rsid w:val="00E06B31"/>
    <w:rsid w:val="00E1703C"/>
    <w:rsid w:val="00E216B0"/>
    <w:rsid w:val="00E22409"/>
    <w:rsid w:val="00E24583"/>
    <w:rsid w:val="00E24DCB"/>
    <w:rsid w:val="00E26E46"/>
    <w:rsid w:val="00E34172"/>
    <w:rsid w:val="00E34C90"/>
    <w:rsid w:val="00E47412"/>
    <w:rsid w:val="00E55BC2"/>
    <w:rsid w:val="00E60073"/>
    <w:rsid w:val="00E61134"/>
    <w:rsid w:val="00E634F5"/>
    <w:rsid w:val="00E652B0"/>
    <w:rsid w:val="00E749D2"/>
    <w:rsid w:val="00E76C84"/>
    <w:rsid w:val="00E81E68"/>
    <w:rsid w:val="00E874EB"/>
    <w:rsid w:val="00E91416"/>
    <w:rsid w:val="00E947BA"/>
    <w:rsid w:val="00E94869"/>
    <w:rsid w:val="00E97FC2"/>
    <w:rsid w:val="00EB6A5A"/>
    <w:rsid w:val="00EB6DB0"/>
    <w:rsid w:val="00EC4A2D"/>
    <w:rsid w:val="00EC7ABD"/>
    <w:rsid w:val="00ED400E"/>
    <w:rsid w:val="00ED6A4C"/>
    <w:rsid w:val="00EE54C4"/>
    <w:rsid w:val="00EE5D02"/>
    <w:rsid w:val="00EE7892"/>
    <w:rsid w:val="00EF16D6"/>
    <w:rsid w:val="00F01940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855F4"/>
    <w:rsid w:val="00F9171B"/>
    <w:rsid w:val="00F919E4"/>
    <w:rsid w:val="00F948F2"/>
    <w:rsid w:val="00F9548B"/>
    <w:rsid w:val="00F95736"/>
    <w:rsid w:val="00F95743"/>
    <w:rsid w:val="00FA44B9"/>
    <w:rsid w:val="00FD3856"/>
    <w:rsid w:val="00FD527E"/>
    <w:rsid w:val="00FD68D7"/>
    <w:rsid w:val="00FE02E0"/>
    <w:rsid w:val="00FE31A9"/>
    <w:rsid w:val="00FE694F"/>
    <w:rsid w:val="00FE7302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5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rsid w:val="007417E5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417E5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094DF783A312DE7D5F348C0AE26799A7DB759031D2301CA586D78E1E8B14E494D74DDEAFFR2x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94DF783A312DE7D5F348C0AE26799A7DB759031D2301CA586D78E1E8B14E494D74DDECFAR2x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4550</Words>
  <Characters>25940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DankoMV</cp:lastModifiedBy>
  <cp:revision>7</cp:revision>
  <cp:lastPrinted>2016-12-09T03:34:00Z</cp:lastPrinted>
  <dcterms:created xsi:type="dcterms:W3CDTF">2016-12-09T10:17:00Z</dcterms:created>
  <dcterms:modified xsi:type="dcterms:W3CDTF">2016-12-16T02:33:00Z</dcterms:modified>
</cp:coreProperties>
</file>